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36" w:rsidRDefault="00900B61" w:rsidP="0090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RENTA 2016</w:t>
      </w:r>
    </w:p>
    <w:p w:rsidR="00900B61" w:rsidRDefault="00BF2380" w:rsidP="00BF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 xml:space="preserve">          ADECUACIÓN DEL IMPUESTO A LAS CIRCUNSTANCIAS PERSONALES Y FAMILIARES</w:t>
      </w:r>
    </w:p>
    <w:p w:rsidR="00900B61" w:rsidRDefault="00900B61" w:rsidP="00E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9639" w:type="dxa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BF2380" w:rsidRPr="00BF2380" w:rsidTr="00BF2380">
        <w:tc>
          <w:tcPr>
            <w:tcW w:w="9639" w:type="dxa"/>
          </w:tcPr>
          <w:p w:rsidR="00BF2380" w:rsidRPr="00BF2380" w:rsidRDefault="00BF2380" w:rsidP="00BF2380">
            <w:pPr>
              <w:autoSpaceDE w:val="0"/>
              <w:autoSpaceDN w:val="0"/>
              <w:adjustRightInd w:val="0"/>
              <w:ind w:left="3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Minimos</w:t>
            </w:r>
            <w:proofErr w:type="spellEnd"/>
            <w:r w:rsidRPr="00BF2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personales, por descendientes, por ascendientes y por discapacidad</w:t>
            </w:r>
          </w:p>
        </w:tc>
      </w:tr>
    </w:tbl>
    <w:p w:rsidR="00BF2380" w:rsidRDefault="00BF2380" w:rsidP="00BF23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767"/>
        <w:gridCol w:w="6664"/>
      </w:tblGrid>
      <w:tr w:rsidR="00BF2380" w:rsidTr="00BF2380">
        <w:tc>
          <w:tcPr>
            <w:tcW w:w="2802" w:type="dxa"/>
            <w:vMerge w:val="restart"/>
            <w:vAlign w:val="center"/>
          </w:tcPr>
          <w:p w:rsidR="00BF2380" w:rsidRPr="00BF2380" w:rsidRDefault="00BF2380" w:rsidP="00BF2380">
            <w:pPr>
              <w:autoSpaceDE w:val="0"/>
              <w:autoSpaceDN w:val="0"/>
              <w:adjustRightInd w:val="0"/>
              <w:ind w:lef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Mínimo del contribuyente</w:t>
            </w:r>
          </w:p>
        </w:tc>
        <w:tc>
          <w:tcPr>
            <w:tcW w:w="6804" w:type="dxa"/>
          </w:tcPr>
          <w:p w:rsidR="00BF2380" w:rsidRP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5.550 euros anuales, en general</w:t>
            </w:r>
          </w:p>
          <w:p w:rsidR="00BF2380" w:rsidRP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+ 1.150 euros anuales, si tiene m</w:t>
            </w:r>
            <w:r w:rsidRPr="00BF238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á</w:t>
            </w: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s de 65 a</w:t>
            </w:r>
            <w:r w:rsidRPr="00BF238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ñ</w:t>
            </w: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  <w:p w:rsid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+ 1.400 euros anuales, si tiene m</w:t>
            </w:r>
            <w:r w:rsidRPr="00BF238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á</w:t>
            </w: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s de 75 a</w:t>
            </w:r>
            <w:r w:rsidRPr="00BF238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ñ</w:t>
            </w: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os.</w:t>
            </w:r>
          </w:p>
        </w:tc>
      </w:tr>
      <w:tr w:rsidR="00BF2380" w:rsidTr="00BF2380">
        <w:tc>
          <w:tcPr>
            <w:tcW w:w="2802" w:type="dxa"/>
            <w:vMerge/>
            <w:vAlign w:val="center"/>
          </w:tcPr>
          <w:p w:rsidR="00BF2380" w:rsidRDefault="00BF2380" w:rsidP="00BF2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BF2380" w:rsidRP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Discapacidad:</w:t>
            </w:r>
          </w:p>
          <w:p w:rsidR="00BF2380" w:rsidRPr="00BF2380" w:rsidRDefault="00BF2380" w:rsidP="00BF238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3.000 euros anuales, por discapacidad del contribuyente igual o mayor del 33 por 100</w:t>
            </w:r>
          </w:p>
          <w:p w:rsidR="00BF2380" w:rsidRPr="00BF2380" w:rsidRDefault="00BF2380" w:rsidP="00BF238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9.000 euros anuales, si el grado de discapacidad es igual o superior al 65 por 100.</w:t>
            </w:r>
          </w:p>
          <w:p w:rsidR="00BF2380" w:rsidRPr="00BF2380" w:rsidRDefault="00BF2380" w:rsidP="00BF238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+ 3.000 euros anuales, si necesita ayuda de terceras personas o movilidad reducida.</w:t>
            </w:r>
          </w:p>
        </w:tc>
      </w:tr>
    </w:tbl>
    <w:p w:rsidR="00BF2380" w:rsidRDefault="00BF2380" w:rsidP="00BF23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769"/>
        <w:gridCol w:w="6662"/>
      </w:tblGrid>
      <w:tr w:rsidR="00BF2380" w:rsidTr="008E4916">
        <w:tc>
          <w:tcPr>
            <w:tcW w:w="2802" w:type="dxa"/>
            <w:vMerge w:val="restart"/>
            <w:vAlign w:val="center"/>
          </w:tcPr>
          <w:p w:rsidR="00BF2380" w:rsidRDefault="00BF2380" w:rsidP="00BF2380">
            <w:pPr>
              <w:autoSpaceDE w:val="0"/>
              <w:autoSpaceDN w:val="0"/>
              <w:adjustRightInd w:val="0"/>
              <w:ind w:lef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Mínimo por descendientes</w:t>
            </w:r>
          </w:p>
          <w:p w:rsidR="00C9649C" w:rsidRPr="00C9649C" w:rsidRDefault="00C9649C" w:rsidP="00BF2380">
            <w:pPr>
              <w:autoSpaceDE w:val="0"/>
              <w:autoSpaceDN w:val="0"/>
              <w:adjustRightInd w:val="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9C">
              <w:rPr>
                <w:rFonts w:ascii="Times New Roman" w:eastAsia="Times New Roman" w:hAnsi="Times New Roman" w:cs="Times New Roman"/>
                <w:sz w:val="24"/>
                <w:szCs w:val="24"/>
              </w:rPr>
              <w:t>Requisitos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649C" w:rsidRDefault="00C9649C" w:rsidP="00C9649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3" w:hanging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9C">
              <w:rPr>
                <w:rFonts w:ascii="Times New Roman" w:eastAsia="Times New Roman" w:hAnsi="Times New Roman" w:cs="Times New Roman"/>
                <w:sz w:val="24"/>
                <w:szCs w:val="24"/>
              </w:rPr>
              <w:t>Sea &lt;25 años, sin edad si tiene discapacidad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649C" w:rsidRDefault="00AC6526" w:rsidP="00C9649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3" w:hanging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Convivencia</w:t>
            </w:r>
          </w:p>
          <w:p w:rsidR="00AC6526" w:rsidRDefault="00AC6526" w:rsidP="00C9649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3" w:hanging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obtenga en RN&gt;8000</w:t>
            </w:r>
          </w:p>
          <w:p w:rsidR="00AC6526" w:rsidRPr="00C9649C" w:rsidRDefault="00AC6526" w:rsidP="00C9649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3" w:hanging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presente declaración con RN&gt;1800</w:t>
            </w:r>
          </w:p>
          <w:p w:rsidR="00BF2380" w:rsidRPr="00BF2380" w:rsidRDefault="00BF2380" w:rsidP="008E4916">
            <w:pPr>
              <w:autoSpaceDE w:val="0"/>
              <w:autoSpaceDN w:val="0"/>
              <w:adjustRightInd w:val="0"/>
              <w:ind w:lef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F2380" w:rsidRP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2.400 euros anuales por el 1</w:t>
            </w:r>
            <w:r w:rsidRPr="005B7A50">
              <w:rPr>
                <w:rFonts w:ascii="Times New Roman" w:eastAsia="Times New Roman" w:hAnsi="Times New Roman" w:cs="Times New Roman" w:hint="eastAsia"/>
                <w:sz w:val="24"/>
                <w:szCs w:val="24"/>
                <w:highlight w:val="yellow"/>
              </w:rPr>
              <w:t>º</w:t>
            </w:r>
            <w:r w:rsidRPr="005B7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BF2380" w:rsidRP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2.700 euros anuales por el 2</w:t>
            </w:r>
            <w:r w:rsidRPr="005B7A50">
              <w:rPr>
                <w:rFonts w:ascii="Times New Roman" w:eastAsia="Times New Roman" w:hAnsi="Times New Roman" w:cs="Times New Roman" w:hint="eastAsia"/>
                <w:sz w:val="24"/>
                <w:szCs w:val="24"/>
                <w:highlight w:val="yellow"/>
              </w:rPr>
              <w:t>º</w:t>
            </w:r>
            <w:r w:rsidRPr="005B7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BF2380" w:rsidRP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4.000 euros anuales por el 3</w:t>
            </w:r>
            <w:r w:rsidRPr="00BF238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º</w:t>
            </w: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2380" w:rsidRP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4.500 euros anuales por el 4</w:t>
            </w:r>
            <w:r w:rsidRPr="00BF238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º</w:t>
            </w: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siguientes.</w:t>
            </w:r>
          </w:p>
          <w:p w:rsidR="00BF2380" w:rsidRP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+ 2.800 euros anuales, por descendiente menor de tres a</w:t>
            </w:r>
            <w:r w:rsidRPr="00BF238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ñ</w:t>
            </w: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os.</w:t>
            </w:r>
          </w:p>
          <w:p w:rsid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(*) En caso de fallecimiento del descendiente 2.400 euros</w:t>
            </w:r>
          </w:p>
        </w:tc>
      </w:tr>
      <w:tr w:rsidR="00BF2380" w:rsidTr="00BF2380">
        <w:tc>
          <w:tcPr>
            <w:tcW w:w="2802" w:type="dxa"/>
            <w:vMerge/>
            <w:vAlign w:val="center"/>
          </w:tcPr>
          <w:p w:rsidR="00BF2380" w:rsidRDefault="00BF2380" w:rsidP="008E49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BF2380" w:rsidRP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Discapacidad:</w:t>
            </w:r>
          </w:p>
          <w:p w:rsidR="00BF2380" w:rsidRPr="00BF2380" w:rsidRDefault="00BF2380" w:rsidP="00BF238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3.000 euros anuales, por discapacidad del descendiente igual o mayor del 33 por 100</w:t>
            </w:r>
          </w:p>
          <w:p w:rsidR="00BF2380" w:rsidRPr="00BF2380" w:rsidRDefault="00BF2380" w:rsidP="00BF238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9.000 euros anuales, si el grado de discapacidad es igual o superior al 65 por 100.</w:t>
            </w:r>
          </w:p>
          <w:p w:rsidR="00BF2380" w:rsidRDefault="00BF2380" w:rsidP="00BF238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+ 3.000 euros anuales, si necesita ayuda de terceras personas o movilidad reducida.</w:t>
            </w:r>
          </w:p>
        </w:tc>
      </w:tr>
    </w:tbl>
    <w:p w:rsidR="00BF2380" w:rsidRDefault="00BF2380" w:rsidP="00BF23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769"/>
        <w:gridCol w:w="6662"/>
      </w:tblGrid>
      <w:tr w:rsidR="00BF2380" w:rsidTr="008E4916">
        <w:tc>
          <w:tcPr>
            <w:tcW w:w="2802" w:type="dxa"/>
            <w:vMerge w:val="restart"/>
            <w:vAlign w:val="center"/>
          </w:tcPr>
          <w:p w:rsidR="00BF2380" w:rsidRDefault="00BF2380" w:rsidP="00BF2380">
            <w:pPr>
              <w:autoSpaceDE w:val="0"/>
              <w:autoSpaceDN w:val="0"/>
              <w:adjustRightInd w:val="0"/>
              <w:ind w:lef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Mínimo por ascendientes</w:t>
            </w:r>
          </w:p>
          <w:p w:rsidR="00AC6526" w:rsidRPr="00C9649C" w:rsidRDefault="00AC6526" w:rsidP="00AC6526">
            <w:pPr>
              <w:autoSpaceDE w:val="0"/>
              <w:autoSpaceDN w:val="0"/>
              <w:adjustRightInd w:val="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49C">
              <w:rPr>
                <w:rFonts w:ascii="Times New Roman" w:eastAsia="Times New Roman" w:hAnsi="Times New Roman" w:cs="Times New Roman"/>
                <w:sz w:val="24"/>
                <w:szCs w:val="24"/>
              </w:rPr>
              <w:t>Requisitos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6526" w:rsidRDefault="00AC6526" w:rsidP="00AC652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3" w:hanging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 &gt;65</w:t>
            </w:r>
            <w:r w:rsidRPr="00C96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años, sin edad si tiene discapacidad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6526" w:rsidRDefault="00AC6526" w:rsidP="00AC652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3" w:hanging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Convivencia</w:t>
            </w:r>
          </w:p>
          <w:p w:rsidR="00AC6526" w:rsidRDefault="00AC6526" w:rsidP="00AC652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3" w:hanging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obtenga en RN&gt;8000</w:t>
            </w:r>
          </w:p>
          <w:p w:rsidR="00AC6526" w:rsidRPr="00C9649C" w:rsidRDefault="00AC6526" w:rsidP="00AC652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3" w:hanging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presente declaración con RN&gt;1800</w:t>
            </w:r>
          </w:p>
          <w:p w:rsidR="00AC6526" w:rsidRPr="00BF2380" w:rsidRDefault="00AC6526" w:rsidP="00BF2380">
            <w:pPr>
              <w:autoSpaceDE w:val="0"/>
              <w:autoSpaceDN w:val="0"/>
              <w:adjustRightInd w:val="0"/>
              <w:ind w:lef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2380" w:rsidRPr="00BF2380" w:rsidRDefault="00BF2380" w:rsidP="008E4916">
            <w:pPr>
              <w:autoSpaceDE w:val="0"/>
              <w:autoSpaceDN w:val="0"/>
              <w:adjustRightInd w:val="0"/>
              <w:ind w:lef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F2380" w:rsidRPr="005B7A5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B7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1.150 euros anuales por cada ascendiente.</w:t>
            </w:r>
          </w:p>
          <w:p w:rsidR="00BF2380" w:rsidRP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+ 1.400 euros anuales, si tiene m</w:t>
            </w:r>
            <w:r w:rsidRPr="005B7A50">
              <w:rPr>
                <w:rFonts w:ascii="Times New Roman" w:eastAsia="Times New Roman" w:hAnsi="Times New Roman" w:cs="Times New Roman" w:hint="eastAsia"/>
                <w:sz w:val="24"/>
                <w:szCs w:val="24"/>
                <w:highlight w:val="yellow"/>
              </w:rPr>
              <w:t>á</w:t>
            </w:r>
            <w:r w:rsidRPr="005B7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 de 75 a</w:t>
            </w:r>
            <w:r w:rsidRPr="005B7A50">
              <w:rPr>
                <w:rFonts w:ascii="Times New Roman" w:eastAsia="Times New Roman" w:hAnsi="Times New Roman" w:cs="Times New Roman" w:hint="eastAsia"/>
                <w:sz w:val="24"/>
                <w:szCs w:val="24"/>
                <w:highlight w:val="yellow"/>
              </w:rPr>
              <w:t>ñ</w:t>
            </w:r>
            <w:r w:rsidRPr="005B7A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os.</w:t>
            </w:r>
          </w:p>
          <w:p w:rsidR="00BF2380" w:rsidRDefault="00BF2380" w:rsidP="008E49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(*) En caso de fallecimiento del ascendiente 1.150 euros</w:t>
            </w:r>
          </w:p>
        </w:tc>
      </w:tr>
      <w:tr w:rsidR="00BF2380" w:rsidTr="005B7A50">
        <w:tc>
          <w:tcPr>
            <w:tcW w:w="2802" w:type="dxa"/>
            <w:vMerge/>
            <w:vAlign w:val="center"/>
          </w:tcPr>
          <w:p w:rsidR="00BF2380" w:rsidRDefault="00BF2380" w:rsidP="008E49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BF2380" w:rsidRPr="00BF2380" w:rsidRDefault="00BF2380" w:rsidP="00BF23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Discapacidad:</w:t>
            </w:r>
          </w:p>
          <w:p w:rsidR="00BF2380" w:rsidRPr="00BF2380" w:rsidRDefault="00BF2380" w:rsidP="005B7A5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3.000 euros anuales, por discapacidad del ascendiente igual o mayor del 33 por 100</w:t>
            </w:r>
          </w:p>
          <w:p w:rsidR="00BF2380" w:rsidRPr="00BF2380" w:rsidRDefault="00BF2380" w:rsidP="005B7A5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9.000 euros anuales, si el grado de discapacidad es igual o superior al 65 por 100.</w:t>
            </w:r>
          </w:p>
          <w:p w:rsidR="00BF2380" w:rsidRPr="005B7A50" w:rsidRDefault="00BF2380" w:rsidP="00BF238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80">
              <w:rPr>
                <w:rFonts w:ascii="Times New Roman" w:eastAsia="Times New Roman" w:hAnsi="Times New Roman" w:cs="Times New Roman"/>
                <w:sz w:val="24"/>
                <w:szCs w:val="24"/>
              </w:rPr>
              <w:t>+ 3.000 euros anuales, si necesita ayuda de terceras personas o movilidad reducida.</w:t>
            </w:r>
          </w:p>
        </w:tc>
      </w:tr>
    </w:tbl>
    <w:p w:rsidR="00BF2380" w:rsidRDefault="00BF2380" w:rsidP="00BF23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380" w:rsidRDefault="00BF2380" w:rsidP="00BF23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El matrimonio compuesto por don A.T.C. y do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a M.P.S., de 57 y 56 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 de edad, respectivamente, tienen tres hijos con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los que conviven. El mayor, de 27 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os, tiene acreditado un grado de discapacidad del 33 por 100, el segundo tiene 22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os, y el tercero, 19 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os. Ninguno de los hijos ha obtenido rentas, excluidas las exentas, superiores a 8.000 euros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anuales ni ha presentado declaración del IRPF.</w:t>
      </w:r>
    </w:p>
    <w:p w:rsidR="004016B4" w:rsidRPr="005C5699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Determinar el importe del m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nimo personal y familiar de ambos c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nyuges en r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gimen de tributaci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n individual y en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tributaci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n conjunta de la unidad familiar a efectos del c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lculo del gravamen estatal y del gravamen auton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mico.</w:t>
      </w: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26" w:rsidRDefault="00AC6526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26" w:rsidRDefault="00AC6526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C5699">
        <w:rPr>
          <w:rFonts w:ascii="Times New Roman" w:eastAsia="Times New Roman" w:hAnsi="Times New Roman" w:cs="Times New Roman"/>
          <w:sz w:val="24"/>
          <w:szCs w:val="24"/>
        </w:rPr>
        <w:lastRenderedPageBreak/>
        <w:t>Solucion</w:t>
      </w:r>
      <w:proofErr w:type="spellEnd"/>
      <w:r w:rsidRPr="005C56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16B4" w:rsidRPr="005C5699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Nota previa: dado que la Comunidad Aut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noma de Andaluc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a no ha ejercido competencias normativas en la regulaci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de las cuant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as del m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nimo personal y familiar, el importe de 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ste determinado conforme a lo dispuesto en la Ley del IRPF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debe utilizarse para el cálculo tanto del gravamen estatal como del gravamen autonómico</w:t>
      </w:r>
    </w:p>
    <w:p w:rsidR="004016B4" w:rsidRPr="005C5699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016B4" w:rsidRPr="005C5699">
        <w:rPr>
          <w:rFonts w:ascii="Times New Roman" w:eastAsia="Times New Roman" w:hAnsi="Times New Roman" w:cs="Times New Roman"/>
          <w:sz w:val="24"/>
          <w:szCs w:val="24"/>
        </w:rPr>
        <w:t>Tributación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individual del marido:</w:t>
      </w: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nimo del contribuyente................................................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.................. 5.550</w:t>
      </w: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nimo por descendientes</w:t>
      </w: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- Hijo 1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º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(27 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os) (50% s/2.400)............................... 1.200</w:t>
      </w: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- Hijo 2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º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(22 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os) (50% s/2.700)............................... 1.350</w:t>
      </w: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- Hijo 3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º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(19 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os) (50% s/4.000)............................... 2.000</w:t>
      </w: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4016B4" w:rsidRPr="005C5699">
        <w:rPr>
          <w:rFonts w:ascii="Times New Roman" w:eastAsia="Times New Roman" w:hAnsi="Times New Roman" w:cs="Times New Roman"/>
          <w:sz w:val="24"/>
          <w:szCs w:val="24"/>
        </w:rPr>
        <w:t>mínimo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proofErr w:type="gramStart"/>
      <w:r w:rsidRPr="005C5699">
        <w:rPr>
          <w:rFonts w:ascii="Times New Roman" w:eastAsia="Times New Roman" w:hAnsi="Times New Roman" w:cs="Times New Roman"/>
          <w:sz w:val="24"/>
          <w:szCs w:val="24"/>
        </w:rPr>
        <w:t>descendientes ........................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proofErr w:type="gramEnd"/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4.550</w:t>
      </w: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nimo por discapacidad de descendientes:</w:t>
      </w: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- Hijo 1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º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(27 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os) (50% s/3.000)....................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.............................. 1.500</w:t>
      </w: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4016B4" w:rsidRPr="005C5699">
        <w:rPr>
          <w:rFonts w:ascii="Times New Roman" w:eastAsia="Times New Roman" w:hAnsi="Times New Roman" w:cs="Times New Roman"/>
          <w:sz w:val="24"/>
          <w:szCs w:val="24"/>
        </w:rPr>
        <w:t>mínimo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personal y familiar..........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................................ 11.600</w:t>
      </w: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(La tributación individual de la mujer sería la misma)</w:t>
      </w: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699" w:rsidRPr="005C569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Tributación</w:t>
      </w:r>
      <w:r w:rsidR="005C5699" w:rsidRPr="005C5699">
        <w:rPr>
          <w:rFonts w:ascii="Times New Roman" w:eastAsia="Times New Roman" w:hAnsi="Times New Roman" w:cs="Times New Roman"/>
          <w:sz w:val="24"/>
          <w:szCs w:val="24"/>
        </w:rPr>
        <w:t xml:space="preserve"> conjunta de la unidad familiar: (1)</w:t>
      </w: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nimo personal del </w:t>
      </w:r>
      <w:proofErr w:type="gramStart"/>
      <w:r w:rsidRPr="005C5699">
        <w:rPr>
          <w:rFonts w:ascii="Times New Roman" w:eastAsia="Times New Roman" w:hAnsi="Times New Roman" w:cs="Times New Roman"/>
          <w:sz w:val="24"/>
          <w:szCs w:val="24"/>
        </w:rPr>
        <w:t>contribuyente ........................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proofErr w:type="gramEnd"/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5.550</w:t>
      </w: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nimo por descendientes:</w:t>
      </w: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- Hijo 1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º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(27 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Start"/>
      <w:r w:rsidRPr="005C5699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</w:t>
      </w:r>
      <w:proofErr w:type="gramEnd"/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2.400</w:t>
      </w: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- Hijo 2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º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(22 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os)..................................................... 2.700</w:t>
      </w: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- Hijo 3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º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(19 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Start"/>
      <w:r w:rsidRPr="005C5699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</w:t>
      </w:r>
      <w:proofErr w:type="gramEnd"/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4.000</w:t>
      </w: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4016B4" w:rsidRPr="005C5699">
        <w:rPr>
          <w:rFonts w:ascii="Times New Roman" w:eastAsia="Times New Roman" w:hAnsi="Times New Roman" w:cs="Times New Roman"/>
          <w:sz w:val="24"/>
          <w:szCs w:val="24"/>
        </w:rPr>
        <w:t>mínimo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por descendientes...................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............................ 9.100</w:t>
      </w: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nimo por discapacidad de descendientes</w:t>
      </w: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- Hijo 1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º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(27 a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ñ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Start"/>
      <w:r w:rsidRPr="005C5699">
        <w:rPr>
          <w:rFonts w:ascii="Times New Roman" w:eastAsia="Times New Roman" w:hAnsi="Times New Roman" w:cs="Times New Roman"/>
          <w:sz w:val="24"/>
          <w:szCs w:val="24"/>
        </w:rPr>
        <w:t>) ..................................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proofErr w:type="gramEnd"/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3.000</w:t>
      </w: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4016B4" w:rsidRPr="005C5699">
        <w:rPr>
          <w:rFonts w:ascii="Times New Roman" w:eastAsia="Times New Roman" w:hAnsi="Times New Roman" w:cs="Times New Roman"/>
          <w:sz w:val="24"/>
          <w:szCs w:val="24"/>
        </w:rPr>
        <w:t>mínimo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 personal y familiar...................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........................... 17.650</w:t>
      </w:r>
    </w:p>
    <w:p w:rsidR="004016B4" w:rsidRDefault="004016B4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Comentarios:</w:t>
      </w:r>
    </w:p>
    <w:p w:rsidR="008C6D00" w:rsidRDefault="008C6D00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699" w:rsidRPr="005C5699" w:rsidRDefault="005C5699" w:rsidP="005C56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99">
        <w:rPr>
          <w:rFonts w:ascii="Times New Roman" w:eastAsia="Times New Roman" w:hAnsi="Times New Roman" w:cs="Times New Roman"/>
          <w:sz w:val="24"/>
          <w:szCs w:val="24"/>
        </w:rPr>
        <w:t>(1) Con independencia del n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ú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mero de miembros integrados en la unidad familiar, el m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nimo del contribuyente es, en</w:t>
      </w:r>
      <w:r w:rsidR="008C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todo caso, de 5.550 euros anuales. No obstante, en la tributación conjunta de la unidad familiar podrá reducirse la base</w:t>
      </w:r>
      <w:r w:rsidR="008C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>imponible en 3.400 euros anuales con car</w:t>
      </w:r>
      <w:r w:rsidRPr="005C5699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5C5699">
        <w:rPr>
          <w:rFonts w:ascii="Times New Roman" w:eastAsia="Times New Roman" w:hAnsi="Times New Roman" w:cs="Times New Roman"/>
          <w:sz w:val="24"/>
          <w:szCs w:val="24"/>
        </w:rPr>
        <w:t xml:space="preserve">cter previo a las reducciones legalmente establecidas. </w:t>
      </w:r>
    </w:p>
    <w:sectPr w:rsidR="005C5699" w:rsidRPr="005C5699" w:rsidSect="004016B4">
      <w:pgSz w:w="11906" w:h="16838"/>
      <w:pgMar w:top="709" w:right="14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C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DA"/>
    <w:multiLevelType w:val="multilevel"/>
    <w:tmpl w:val="ADD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1C97"/>
    <w:multiLevelType w:val="hybridMultilevel"/>
    <w:tmpl w:val="E5EE7F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40B45"/>
    <w:multiLevelType w:val="hybridMultilevel"/>
    <w:tmpl w:val="81A2B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1C2"/>
    <w:multiLevelType w:val="multilevel"/>
    <w:tmpl w:val="3BC6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3464"/>
    <w:multiLevelType w:val="hybridMultilevel"/>
    <w:tmpl w:val="3460C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250"/>
    <w:multiLevelType w:val="multilevel"/>
    <w:tmpl w:val="F9A0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43110"/>
    <w:multiLevelType w:val="hybridMultilevel"/>
    <w:tmpl w:val="8F4E25D6"/>
    <w:lvl w:ilvl="0" w:tplc="53A44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01EC2"/>
    <w:multiLevelType w:val="hybridMultilevel"/>
    <w:tmpl w:val="AF140B7E"/>
    <w:lvl w:ilvl="0" w:tplc="744CE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E36CA1"/>
    <w:multiLevelType w:val="hybridMultilevel"/>
    <w:tmpl w:val="D8E67806"/>
    <w:lvl w:ilvl="0" w:tplc="A15A8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A7807"/>
    <w:multiLevelType w:val="hybridMultilevel"/>
    <w:tmpl w:val="CB9809B6"/>
    <w:lvl w:ilvl="0" w:tplc="0C0A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>
    <w:nsid w:val="35E4340A"/>
    <w:multiLevelType w:val="hybridMultilevel"/>
    <w:tmpl w:val="4E08D7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BB0C52"/>
    <w:multiLevelType w:val="hybridMultilevel"/>
    <w:tmpl w:val="B4D2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620DD"/>
    <w:multiLevelType w:val="hybridMultilevel"/>
    <w:tmpl w:val="E1BC9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77871"/>
    <w:multiLevelType w:val="hybridMultilevel"/>
    <w:tmpl w:val="9DB6E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B55B7"/>
    <w:multiLevelType w:val="hybridMultilevel"/>
    <w:tmpl w:val="35D0B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77646"/>
    <w:multiLevelType w:val="multilevel"/>
    <w:tmpl w:val="621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1573E"/>
    <w:multiLevelType w:val="hybridMultilevel"/>
    <w:tmpl w:val="0546D002"/>
    <w:lvl w:ilvl="0" w:tplc="18A85D5C">
      <w:numFmt w:val="bullet"/>
      <w:lvlText w:val="-"/>
      <w:lvlJc w:val="left"/>
      <w:pPr>
        <w:ind w:left="502" w:hanging="360"/>
      </w:pPr>
      <w:rPr>
        <w:rFonts w:ascii="Times New Roman" w:eastAsia="HelveticaNeueLTStd-LtC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3B70639"/>
    <w:multiLevelType w:val="multilevel"/>
    <w:tmpl w:val="D49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0D45"/>
    <w:multiLevelType w:val="hybridMultilevel"/>
    <w:tmpl w:val="7F3827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536A65"/>
    <w:multiLevelType w:val="hybridMultilevel"/>
    <w:tmpl w:val="FDC06E7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9"/>
  </w:num>
  <w:num w:numId="5">
    <w:abstractNumId w:val="6"/>
  </w:num>
  <w:num w:numId="6">
    <w:abstractNumId w:val="10"/>
  </w:num>
  <w:num w:numId="7">
    <w:abstractNumId w:val="16"/>
  </w:num>
  <w:num w:numId="8">
    <w:abstractNumId w:val="4"/>
  </w:num>
  <w:num w:numId="9">
    <w:abstractNumId w:val="17"/>
  </w:num>
  <w:num w:numId="10">
    <w:abstractNumId w:val="3"/>
  </w:num>
  <w:num w:numId="11">
    <w:abstractNumId w:val="0"/>
  </w:num>
  <w:num w:numId="12">
    <w:abstractNumId w:val="5"/>
  </w:num>
  <w:num w:numId="13">
    <w:abstractNumId w:val="15"/>
  </w:num>
  <w:num w:numId="14">
    <w:abstractNumId w:val="11"/>
  </w:num>
  <w:num w:numId="15">
    <w:abstractNumId w:val="14"/>
  </w:num>
  <w:num w:numId="16">
    <w:abstractNumId w:val="8"/>
  </w:num>
  <w:num w:numId="17">
    <w:abstractNumId w:val="12"/>
  </w:num>
  <w:num w:numId="18">
    <w:abstractNumId w:val="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B"/>
    <w:rsid w:val="0002214A"/>
    <w:rsid w:val="00023A63"/>
    <w:rsid w:val="00040A29"/>
    <w:rsid w:val="00047531"/>
    <w:rsid w:val="000F46AB"/>
    <w:rsid w:val="00116B46"/>
    <w:rsid w:val="001A23EA"/>
    <w:rsid w:val="001B17E9"/>
    <w:rsid w:val="001D614E"/>
    <w:rsid w:val="001E698E"/>
    <w:rsid w:val="001F2DAE"/>
    <w:rsid w:val="00217C1F"/>
    <w:rsid w:val="002368CF"/>
    <w:rsid w:val="00253AFE"/>
    <w:rsid w:val="00264D66"/>
    <w:rsid w:val="00271479"/>
    <w:rsid w:val="0028148A"/>
    <w:rsid w:val="0029141A"/>
    <w:rsid w:val="002A01CC"/>
    <w:rsid w:val="002B0622"/>
    <w:rsid w:val="002D53E0"/>
    <w:rsid w:val="002F422F"/>
    <w:rsid w:val="003C62C1"/>
    <w:rsid w:val="003D536B"/>
    <w:rsid w:val="003E54F2"/>
    <w:rsid w:val="003F1C56"/>
    <w:rsid w:val="004016B4"/>
    <w:rsid w:val="00405A87"/>
    <w:rsid w:val="00422BA9"/>
    <w:rsid w:val="00443801"/>
    <w:rsid w:val="0046213C"/>
    <w:rsid w:val="00497DC6"/>
    <w:rsid w:val="004A0737"/>
    <w:rsid w:val="004A3639"/>
    <w:rsid w:val="004E3567"/>
    <w:rsid w:val="004E7CB1"/>
    <w:rsid w:val="00514F50"/>
    <w:rsid w:val="00533160"/>
    <w:rsid w:val="00552056"/>
    <w:rsid w:val="00567F5D"/>
    <w:rsid w:val="0057443D"/>
    <w:rsid w:val="005834BC"/>
    <w:rsid w:val="005B6AF7"/>
    <w:rsid w:val="005B7A50"/>
    <w:rsid w:val="005C5699"/>
    <w:rsid w:val="005F3C04"/>
    <w:rsid w:val="00674C89"/>
    <w:rsid w:val="00680652"/>
    <w:rsid w:val="00682C36"/>
    <w:rsid w:val="00686935"/>
    <w:rsid w:val="006D5C9E"/>
    <w:rsid w:val="006D650D"/>
    <w:rsid w:val="006E38B4"/>
    <w:rsid w:val="007334FE"/>
    <w:rsid w:val="00757E31"/>
    <w:rsid w:val="007733B0"/>
    <w:rsid w:val="007F1F90"/>
    <w:rsid w:val="00807C44"/>
    <w:rsid w:val="00844E89"/>
    <w:rsid w:val="008563B6"/>
    <w:rsid w:val="008C6D00"/>
    <w:rsid w:val="008F4FA4"/>
    <w:rsid w:val="00900B61"/>
    <w:rsid w:val="00922497"/>
    <w:rsid w:val="00977802"/>
    <w:rsid w:val="009A77CF"/>
    <w:rsid w:val="009C6903"/>
    <w:rsid w:val="009D3D22"/>
    <w:rsid w:val="009D57E3"/>
    <w:rsid w:val="00A34B44"/>
    <w:rsid w:val="00A6005B"/>
    <w:rsid w:val="00A650EA"/>
    <w:rsid w:val="00A65E29"/>
    <w:rsid w:val="00A91EB1"/>
    <w:rsid w:val="00AC6526"/>
    <w:rsid w:val="00AE4952"/>
    <w:rsid w:val="00AF1936"/>
    <w:rsid w:val="00AF1A37"/>
    <w:rsid w:val="00B165ED"/>
    <w:rsid w:val="00B87055"/>
    <w:rsid w:val="00BA5A87"/>
    <w:rsid w:val="00BE5FA9"/>
    <w:rsid w:val="00BF2380"/>
    <w:rsid w:val="00BF496E"/>
    <w:rsid w:val="00C24838"/>
    <w:rsid w:val="00C63719"/>
    <w:rsid w:val="00C63BE6"/>
    <w:rsid w:val="00C7611D"/>
    <w:rsid w:val="00C86594"/>
    <w:rsid w:val="00C9649C"/>
    <w:rsid w:val="00CA15B7"/>
    <w:rsid w:val="00CA5B5D"/>
    <w:rsid w:val="00CE1B95"/>
    <w:rsid w:val="00CE7A96"/>
    <w:rsid w:val="00D321A7"/>
    <w:rsid w:val="00D40F31"/>
    <w:rsid w:val="00D46171"/>
    <w:rsid w:val="00D81D9F"/>
    <w:rsid w:val="00D90B29"/>
    <w:rsid w:val="00DC232F"/>
    <w:rsid w:val="00DF5004"/>
    <w:rsid w:val="00E3712F"/>
    <w:rsid w:val="00E506E5"/>
    <w:rsid w:val="00E532A0"/>
    <w:rsid w:val="00E76BF6"/>
    <w:rsid w:val="00EB5208"/>
    <w:rsid w:val="00EF63BF"/>
    <w:rsid w:val="00F26506"/>
    <w:rsid w:val="00F37241"/>
    <w:rsid w:val="00F64E36"/>
    <w:rsid w:val="00FC43E8"/>
    <w:rsid w:val="00FD6936"/>
    <w:rsid w:val="00FE30A6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0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0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0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0B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0B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0B6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00B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00B61"/>
  </w:style>
  <w:style w:type="table" w:styleId="Tablaconcuadrcula">
    <w:name w:val="Table Grid"/>
    <w:basedOn w:val="Tablanormal"/>
    <w:uiPriority w:val="59"/>
    <w:rsid w:val="0042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0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0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0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0B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0B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0B6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00B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00B61"/>
  </w:style>
  <w:style w:type="table" w:styleId="Tablaconcuadrcula">
    <w:name w:val="Table Grid"/>
    <w:basedOn w:val="Tablanormal"/>
    <w:uiPriority w:val="59"/>
    <w:rsid w:val="0042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FC7C-B0F9-4DC8-85E9-F15EC7B1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201</cp:revision>
  <cp:lastPrinted>2018-01-11T19:22:00Z</cp:lastPrinted>
  <dcterms:created xsi:type="dcterms:W3CDTF">2017-10-11T08:03:00Z</dcterms:created>
  <dcterms:modified xsi:type="dcterms:W3CDTF">2018-01-16T21:04:00Z</dcterms:modified>
</cp:coreProperties>
</file>