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F" w:rsidRPr="00DA2EE6" w:rsidRDefault="008E1D3F" w:rsidP="008E1D3F">
      <w:pPr>
        <w:widowControl w:val="0"/>
        <w:spacing w:before="195" w:after="0" w:line="220" w:lineRule="exact"/>
        <w:ind w:left="420" w:right="419" w:firstLine="339"/>
        <w:jc w:val="center"/>
        <w:rPr>
          <w:rFonts w:ascii="Tahoma" w:eastAsia="Arial" w:hAnsi="Tahoma"/>
          <w:b/>
          <w:color w:val="221F1F"/>
          <w:sz w:val="24"/>
          <w:szCs w:val="24"/>
        </w:rPr>
      </w:pPr>
      <w:r w:rsidRPr="00DA2EE6">
        <w:rPr>
          <w:rFonts w:ascii="Tahoma" w:eastAsia="Arial" w:hAnsi="Tahoma"/>
          <w:b/>
          <w:color w:val="221F1F"/>
          <w:sz w:val="24"/>
          <w:szCs w:val="24"/>
        </w:rPr>
        <w:t xml:space="preserve">Ejercicio 1. </w:t>
      </w:r>
    </w:p>
    <w:p w:rsidR="00F41CB2" w:rsidRPr="008E1D3F" w:rsidRDefault="00F41CB2" w:rsidP="008E1D3F">
      <w:pPr>
        <w:widowControl w:val="0"/>
        <w:spacing w:before="195" w:after="0" w:line="220" w:lineRule="exact"/>
        <w:ind w:left="420" w:right="419" w:firstLine="339"/>
        <w:jc w:val="center"/>
        <w:rPr>
          <w:rFonts w:ascii="Tahoma" w:eastAsia="Arial" w:hAnsi="Tahoma"/>
          <w:b/>
          <w:color w:val="221F1F"/>
          <w:sz w:val="20"/>
          <w:szCs w:val="20"/>
        </w:rPr>
      </w:pPr>
    </w:p>
    <w:p w:rsidR="008E1D3F" w:rsidRPr="00F41CB2" w:rsidRDefault="008E1D3F" w:rsidP="00F41CB2">
      <w:pPr>
        <w:pStyle w:val="Textoindependiente"/>
        <w:spacing w:before="0" w:line="220" w:lineRule="exact"/>
        <w:ind w:left="420" w:right="42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41CB2">
        <w:rPr>
          <w:rFonts w:ascii="Times New Roman" w:hAnsi="Times New Roman" w:cs="Times New Roman"/>
          <w:sz w:val="24"/>
          <w:szCs w:val="24"/>
          <w:lang w:val="es-ES"/>
        </w:rPr>
        <w:t xml:space="preserve">Confecciona la cuenta de pérdidas y ganancias, según el modelo del nuevo Plan </w:t>
      </w:r>
      <w:r w:rsidR="00F41CB2">
        <w:rPr>
          <w:rFonts w:ascii="Times New Roman" w:hAnsi="Times New Roman" w:cs="Times New Roman"/>
          <w:sz w:val="24"/>
          <w:szCs w:val="24"/>
          <w:lang w:val="es-ES"/>
        </w:rPr>
        <w:t>Ge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neral de Contabilidad de Pymes que presenta la siguiente información a 31 de diciembre (cantidades en miles de euros):</w:t>
      </w:r>
    </w:p>
    <w:p w:rsidR="008E1D3F" w:rsidRPr="00F41CB2" w:rsidRDefault="008E1D3F" w:rsidP="00F41CB2">
      <w:pPr>
        <w:pStyle w:val="Textoindependiente"/>
        <w:spacing w:before="0" w:line="220" w:lineRule="exact"/>
        <w:ind w:left="420" w:right="42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1147"/>
        <w:gridCol w:w="6001"/>
        <w:gridCol w:w="849"/>
      </w:tblGrid>
      <w:tr w:rsidR="008E1D3F" w:rsidRPr="008E1D3F" w:rsidTr="008E1D3F">
        <w:trPr>
          <w:trHeight w:hRule="exact" w:val="803"/>
        </w:trPr>
        <w:tc>
          <w:tcPr>
            <w:tcW w:w="114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  <w:shd w:val="clear" w:color="auto" w:fill="7B7C82"/>
          </w:tcPr>
          <w:p w:rsidR="008E1D3F" w:rsidRPr="008E1D3F" w:rsidRDefault="008E1D3F" w:rsidP="008E1D3F">
            <w:pPr>
              <w:spacing w:before="4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</w:p>
          <w:p w:rsidR="008E1D3F" w:rsidRPr="008E1D3F" w:rsidRDefault="008E1D3F" w:rsidP="008E1D3F">
            <w:pPr>
              <w:ind w:left="79" w:right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Cuenta</w:t>
            </w:r>
            <w:proofErr w:type="spellEnd"/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  <w:shd w:val="clear" w:color="auto" w:fill="7B7C82"/>
          </w:tcPr>
          <w:p w:rsidR="008E1D3F" w:rsidRPr="008E1D3F" w:rsidRDefault="008E1D3F" w:rsidP="008E1D3F">
            <w:pPr>
              <w:spacing w:before="147"/>
              <w:ind w:left="2086" w:right="20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Elemento</w:t>
            </w:r>
            <w:proofErr w:type="spellEnd"/>
            <w:r w:rsidRPr="008E1D3F">
              <w:rPr>
                <w:rFonts w:ascii="Times New Roman" w:hAnsi="Times New Roman" w:cs="Times New Roman"/>
                <w:b/>
                <w:color w:val="221F1F"/>
                <w:spacing w:val="-4"/>
                <w:w w:val="110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Patrimonial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  <w:shd w:val="clear" w:color="auto" w:fill="7B7C82"/>
          </w:tcPr>
          <w:p w:rsidR="008E1D3F" w:rsidRPr="008E1D3F" w:rsidRDefault="008E1D3F" w:rsidP="008E1D3F">
            <w:pPr>
              <w:spacing w:before="147"/>
              <w:ind w:right="2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b/>
                <w:color w:val="221F1F"/>
                <w:spacing w:val="-3"/>
                <w:w w:val="105"/>
                <w:sz w:val="24"/>
                <w:szCs w:val="24"/>
              </w:rPr>
              <w:t>Valor</w:t>
            </w:r>
          </w:p>
        </w:tc>
      </w:tr>
      <w:tr w:rsidR="008E1D3F" w:rsidRPr="008E1D3F" w:rsidTr="008E1D3F">
        <w:trPr>
          <w:trHeight w:hRule="exact" w:val="341"/>
        </w:trPr>
        <w:tc>
          <w:tcPr>
            <w:tcW w:w="114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64"/>
              <w:ind w:right="256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625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52"/>
              <w:ind w:left="4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Primas</w:t>
            </w:r>
            <w:proofErr w:type="spellEnd"/>
            <w:r w:rsidRPr="008E1D3F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seguros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52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20</w:t>
            </w:r>
          </w:p>
        </w:tc>
      </w:tr>
      <w:tr w:rsidR="008E1D3F" w:rsidRPr="008E1D3F" w:rsidTr="008E1D3F">
        <w:trPr>
          <w:trHeight w:hRule="exact" w:val="341"/>
        </w:trPr>
        <w:tc>
          <w:tcPr>
            <w:tcW w:w="114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64"/>
              <w:ind w:right="256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626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52"/>
              <w:ind w:left="4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Servicios</w:t>
            </w:r>
            <w:proofErr w:type="spellEnd"/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bancarios</w:t>
            </w:r>
            <w:proofErr w:type="spellEnd"/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y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similares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52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6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64"/>
              <w:ind w:right="256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700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6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52"/>
              <w:ind w:left="4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Venta</w:t>
            </w:r>
            <w:proofErr w:type="spellEnd"/>
            <w:r w:rsidRPr="008E1D3F">
              <w:rPr>
                <w:rFonts w:ascii="Times New Roman" w:hAnsi="Times New Roman" w:cs="Times New Roman"/>
                <w:color w:val="221F1F"/>
                <w:spacing w:val="-31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mercaderías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52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5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64"/>
              <w:ind w:right="256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661</w:t>
            </w:r>
          </w:p>
        </w:tc>
        <w:tc>
          <w:tcPr>
            <w:tcW w:w="6001" w:type="dxa"/>
            <w:tcBorders>
              <w:top w:val="single" w:sz="6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51"/>
              <w:ind w:left="4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Intereses</w:t>
            </w:r>
            <w:r w:rsidRPr="008E1D3F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obligaciones</w:t>
            </w:r>
            <w:r w:rsidRPr="008E1D3F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y</w:t>
            </w:r>
            <w:r w:rsidRPr="008E1D3F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bonos</w:t>
            </w:r>
          </w:p>
        </w:tc>
        <w:tc>
          <w:tcPr>
            <w:tcW w:w="849" w:type="dxa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5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5</w:t>
            </w:r>
          </w:p>
        </w:tc>
      </w:tr>
      <w:tr w:rsidR="008E1D3F" w:rsidRPr="008E1D3F" w:rsidTr="008E1D3F">
        <w:trPr>
          <w:trHeight w:hRule="exact" w:val="341"/>
        </w:trPr>
        <w:tc>
          <w:tcPr>
            <w:tcW w:w="114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64"/>
              <w:ind w:right="256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705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53"/>
              <w:ind w:left="4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Prestación</w:t>
            </w:r>
            <w:proofErr w:type="spellEnd"/>
            <w:r w:rsidRPr="008E1D3F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servicios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53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350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4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640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4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Sueldos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y</w:t>
            </w:r>
            <w:r w:rsidRPr="008E1D3F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salarios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4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4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755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4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Ingresos por servicios al</w:t>
            </w:r>
            <w:r w:rsidRPr="008E1D3F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personal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4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4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602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4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Compra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otros</w:t>
            </w:r>
            <w:proofErr w:type="spellEnd"/>
            <w:r w:rsidRPr="008E1D3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aprovisionamientos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4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665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2"/>
              <w:ind w:left="51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Intereses</w:t>
            </w:r>
            <w:r w:rsidRPr="008E1D3F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r w:rsidRPr="008E1D3F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descuento</w:t>
            </w:r>
            <w:r w:rsidRPr="008E1D3F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efectos</w:t>
            </w:r>
            <w:r w:rsidRPr="008E1D3F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</w:t>
            </w:r>
            <w:r w:rsidRPr="008E1D3F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operaciones</w:t>
            </w:r>
            <w:r w:rsidRPr="008E1D3F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factoring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668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Diferencias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negativas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</w:t>
            </w:r>
            <w:r w:rsidRPr="008E1D3F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752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Ingresos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por</w:t>
            </w:r>
            <w:proofErr w:type="spellEnd"/>
            <w:r w:rsidRPr="008E1D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arrendamientos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682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Amortización de las inversiones</w:t>
            </w:r>
            <w:r w:rsidRPr="008E1D3F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inmobiliarias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762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Ingresos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</w:t>
            </w:r>
            <w:r w:rsidRPr="008E1D3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créditos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666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Pérdidas en participaciones y valores representativos de</w:t>
            </w:r>
            <w:r w:rsidRPr="008E1D3F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deudas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766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Beneficios en participaciones y valores representativos de</w:t>
            </w:r>
            <w:r w:rsidRPr="008E1D3F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deuda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622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Reparaciones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y</w:t>
            </w:r>
            <w:r w:rsidRPr="008E1D3F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conservación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32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600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Compra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</w:t>
            </w:r>
            <w:r w:rsidRPr="008E1D3F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mercaderías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642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Seguridad</w:t>
            </w:r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social</w:t>
            </w:r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cargo</w:t>
            </w:r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</w:t>
            </w:r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773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Beneficios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procedentes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participaciones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partes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vinculadas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601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Compra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materias</w:t>
            </w:r>
            <w:proofErr w:type="spellEnd"/>
            <w:r w:rsidRPr="008E1D3F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primas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768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Diferencias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positivas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</w:t>
            </w:r>
            <w:r w:rsidRPr="008E1D3F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681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Amortización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del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inmovilizado</w:t>
            </w:r>
            <w:proofErr w:type="spellEnd"/>
            <w:r w:rsidRPr="008E1D3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material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709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“Rappels” </w:t>
            </w:r>
            <w:proofErr w:type="spellStart"/>
            <w:r w:rsidRPr="008E1D3F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sobre</w:t>
            </w:r>
            <w:proofErr w:type="spellEnd"/>
            <w:r w:rsidRPr="008E1D3F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ventas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5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6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760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6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Ingresos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participaciones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instrumentos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patrimonio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6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</w:tr>
      <w:tr w:rsidR="008E1D3F" w:rsidRPr="008E1D3F" w:rsidTr="008E1D3F">
        <w:trPr>
          <w:trHeight w:hRule="exact"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6"/>
              <w:ind w:right="2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630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6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Impuesto</w:t>
            </w:r>
            <w:proofErr w:type="spellEnd"/>
            <w:r w:rsidRPr="008E1D3F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proofErr w:type="spellEnd"/>
            <w:r w:rsidRPr="008E1D3F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8E1D3F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beneficio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8E1D3F">
            <w:pPr>
              <w:spacing w:before="66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25%</w:t>
            </w:r>
          </w:p>
        </w:tc>
      </w:tr>
    </w:tbl>
    <w:p w:rsidR="00D97BBD" w:rsidRDefault="00D97BBD"/>
    <w:p w:rsidR="008E1D3F" w:rsidRDefault="008E1D3F"/>
    <w:p w:rsidR="008E1D3F" w:rsidRDefault="008E1D3F"/>
    <w:p w:rsidR="008E1D3F" w:rsidRDefault="008E1D3F"/>
    <w:p w:rsidR="008E1D3F" w:rsidRDefault="008E1D3F"/>
    <w:p w:rsidR="008E1D3F" w:rsidRDefault="008E1D3F"/>
    <w:p w:rsidR="008E1D3F" w:rsidRDefault="008E1D3F"/>
    <w:p w:rsidR="008E1D3F" w:rsidRDefault="008E1D3F"/>
    <w:p w:rsidR="008E1D3F" w:rsidRDefault="008E1D3F"/>
    <w:p w:rsidR="008E1D3F" w:rsidRPr="00DA2EE6" w:rsidRDefault="008E1D3F" w:rsidP="00DA2EE6">
      <w:pPr>
        <w:widowControl w:val="0"/>
        <w:spacing w:before="195" w:after="0" w:line="220" w:lineRule="exact"/>
        <w:ind w:left="420" w:right="419" w:firstLine="339"/>
        <w:jc w:val="center"/>
        <w:rPr>
          <w:rFonts w:ascii="Tahoma" w:eastAsia="Arial" w:hAnsi="Tahoma"/>
          <w:b/>
          <w:color w:val="221F1F"/>
          <w:sz w:val="24"/>
          <w:szCs w:val="24"/>
        </w:rPr>
      </w:pPr>
      <w:r w:rsidRPr="00DA2EE6">
        <w:rPr>
          <w:rFonts w:ascii="Tahoma" w:eastAsia="Arial" w:hAnsi="Tahoma"/>
          <w:b/>
          <w:color w:val="221F1F"/>
          <w:sz w:val="24"/>
          <w:szCs w:val="24"/>
        </w:rPr>
        <w:lastRenderedPageBreak/>
        <w:t xml:space="preserve">Ejercicio 2. </w:t>
      </w:r>
    </w:p>
    <w:p w:rsidR="005D3117" w:rsidRPr="008E1D3F" w:rsidRDefault="005D3117" w:rsidP="005D3117">
      <w:pPr>
        <w:widowControl w:val="0"/>
        <w:spacing w:after="0" w:line="240" w:lineRule="auto"/>
        <w:ind w:left="420" w:right="420" w:firstLine="339"/>
        <w:jc w:val="center"/>
        <w:rPr>
          <w:rFonts w:ascii="Tahoma" w:eastAsia="Arial" w:hAnsi="Tahoma"/>
          <w:b/>
          <w:color w:val="221F1F"/>
          <w:sz w:val="20"/>
          <w:szCs w:val="20"/>
        </w:rPr>
      </w:pPr>
    </w:p>
    <w:p w:rsidR="008E1D3F" w:rsidRPr="00F41CB2" w:rsidRDefault="008E1D3F" w:rsidP="00F41CB2">
      <w:pPr>
        <w:pStyle w:val="Textoindependiente"/>
        <w:spacing w:before="0" w:line="220" w:lineRule="exact"/>
        <w:ind w:left="420" w:right="42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41CB2">
        <w:rPr>
          <w:rFonts w:ascii="Times New Roman" w:hAnsi="Times New Roman" w:cs="Times New Roman"/>
          <w:sz w:val="24"/>
          <w:szCs w:val="24"/>
          <w:lang w:val="es-ES"/>
        </w:rPr>
        <w:t xml:space="preserve">Confecciona la cuenta de pérdidas y ganancias, según el modelo del nuevo Plan </w:t>
      </w:r>
      <w:r w:rsidR="00F41CB2">
        <w:rPr>
          <w:rFonts w:ascii="Times New Roman" w:hAnsi="Times New Roman" w:cs="Times New Roman"/>
          <w:sz w:val="24"/>
          <w:szCs w:val="24"/>
          <w:lang w:val="es-ES"/>
        </w:rPr>
        <w:t>Ge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neral de Contabilidad de Pymes que presenta la siguiente información a 31 de diciembre (miles de euros):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38"/>
        <w:gridCol w:w="6641"/>
        <w:gridCol w:w="939"/>
      </w:tblGrid>
      <w:tr w:rsidR="008E1D3F" w:rsidRPr="008E1D3F" w:rsidTr="008E1D3F">
        <w:trPr>
          <w:trHeight w:hRule="exact" w:val="450"/>
        </w:trPr>
        <w:tc>
          <w:tcPr>
            <w:tcW w:w="551" w:type="pct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  <w:shd w:val="clear" w:color="auto" w:fill="7B7C82"/>
            <w:vAlign w:val="center"/>
          </w:tcPr>
          <w:p w:rsidR="008E1D3F" w:rsidRPr="008E1D3F" w:rsidRDefault="008E1D3F" w:rsidP="008E1D3F">
            <w:pPr>
              <w:ind w:left="-142"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E1D3F">
              <w:rPr>
                <w:rFonts w:ascii="Arial"/>
                <w:b/>
                <w:color w:val="221F1F"/>
                <w:sz w:val="18"/>
              </w:rPr>
              <w:t>Cuenta</w:t>
            </w:r>
            <w:proofErr w:type="spellEnd"/>
          </w:p>
        </w:tc>
        <w:tc>
          <w:tcPr>
            <w:tcW w:w="3898" w:type="pct"/>
            <w:tcBorders>
              <w:top w:val="single" w:sz="6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  <w:shd w:val="clear" w:color="auto" w:fill="7B7C82"/>
            <w:vAlign w:val="center"/>
          </w:tcPr>
          <w:p w:rsidR="008E1D3F" w:rsidRPr="008E1D3F" w:rsidRDefault="008E1D3F" w:rsidP="008E1D3F">
            <w:pPr>
              <w:spacing w:before="149"/>
              <w:ind w:left="-142" w:right="20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E1D3F">
              <w:rPr>
                <w:rFonts w:ascii="Arial"/>
                <w:b/>
                <w:color w:val="221F1F"/>
                <w:w w:val="95"/>
                <w:sz w:val="18"/>
              </w:rPr>
              <w:t>Elemento</w:t>
            </w:r>
            <w:proofErr w:type="spellEnd"/>
            <w:r w:rsidRPr="008E1D3F">
              <w:rPr>
                <w:rFonts w:ascii="Arial"/>
                <w:b/>
                <w:color w:val="221F1F"/>
                <w:spacing w:val="38"/>
                <w:w w:val="95"/>
                <w:sz w:val="18"/>
              </w:rPr>
              <w:t xml:space="preserve"> </w:t>
            </w:r>
            <w:r w:rsidRPr="008E1D3F">
              <w:rPr>
                <w:rFonts w:ascii="Arial"/>
                <w:b/>
                <w:color w:val="221F1F"/>
                <w:w w:val="95"/>
                <w:sz w:val="18"/>
              </w:rPr>
              <w:t>Patrimonial</w:t>
            </w:r>
          </w:p>
        </w:tc>
        <w:tc>
          <w:tcPr>
            <w:tcW w:w="551" w:type="pct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  <w:shd w:val="clear" w:color="auto" w:fill="7B7C82"/>
            <w:vAlign w:val="center"/>
          </w:tcPr>
          <w:p w:rsidR="008E1D3F" w:rsidRPr="008E1D3F" w:rsidRDefault="008E1D3F" w:rsidP="008E1D3F">
            <w:pPr>
              <w:spacing w:before="149"/>
              <w:ind w:left="-142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1D3F">
              <w:rPr>
                <w:rFonts w:ascii="Arial"/>
                <w:b/>
                <w:color w:val="221F1F"/>
                <w:spacing w:val="-3"/>
                <w:w w:val="95"/>
                <w:sz w:val="18"/>
              </w:rPr>
              <w:t>Valor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6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700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6"/>
              <w:ind w:left="4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Venta</w:t>
            </w:r>
            <w:proofErr w:type="spellEnd"/>
            <w:r w:rsidRPr="008E1D3F">
              <w:rPr>
                <w:rFonts w:ascii="Times New Roman" w:hAnsi="Times New Roman" w:cs="Times New Roman"/>
                <w:color w:val="221F1F"/>
                <w:spacing w:val="-31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mercaderías</w:t>
            </w:r>
            <w:proofErr w:type="spellEnd"/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6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2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705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7"/>
              <w:ind w:left="4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Prestación</w:t>
            </w:r>
            <w:proofErr w:type="spellEnd"/>
            <w:r w:rsidRPr="008E1D3F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servicios</w:t>
            </w:r>
            <w:proofErr w:type="spellEnd"/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680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7071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7"/>
              <w:ind w:left="4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Comisiones</w:t>
            </w:r>
            <w:proofErr w:type="spellEnd"/>
            <w:r w:rsidRPr="008E1D3F">
              <w:rPr>
                <w:rFonts w:ascii="Times New Roman" w:hAnsi="Times New Roman" w:cs="Times New Roman"/>
                <w:color w:val="221F1F"/>
                <w:spacing w:val="40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generales</w:t>
            </w:r>
            <w:proofErr w:type="spellEnd"/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65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696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7"/>
              <w:ind w:left="4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es-ES"/>
              </w:rPr>
              <w:t>Pérdidas</w:t>
            </w:r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por</w:t>
            </w:r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es-ES"/>
              </w:rPr>
              <w:t>deterioro</w:t>
            </w:r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es-ES"/>
              </w:rPr>
              <w:t>participaciones</w:t>
            </w:r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y</w:t>
            </w:r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es-ES"/>
              </w:rPr>
              <w:t>valores</w:t>
            </w:r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es-ES"/>
              </w:rPr>
              <w:t>representativos</w:t>
            </w:r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es-ES"/>
              </w:rPr>
              <w:t>largo</w:t>
            </w:r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1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643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6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7"/>
              <w:ind w:left="4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Retribuciones</w:t>
            </w:r>
            <w:r w:rsidRPr="008E1D3F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8E1D3F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largo</w:t>
            </w:r>
            <w:r w:rsidRPr="008E1D3F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  <w:r w:rsidRPr="008E1D3F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mediante</w:t>
            </w:r>
            <w:r w:rsidRPr="008E1D3F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sistemas</w:t>
            </w:r>
            <w:r w:rsidRPr="008E1D3F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aportación</w:t>
            </w:r>
            <w:r w:rsidRPr="008E1D3F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definida</w:t>
            </w:r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1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6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5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621</w:t>
            </w:r>
          </w:p>
        </w:tc>
        <w:tc>
          <w:tcPr>
            <w:tcW w:w="3898" w:type="pc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5"/>
              <w:ind w:left="4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Arrendamientos</w:t>
            </w:r>
            <w:proofErr w:type="spellEnd"/>
            <w:r w:rsidRPr="008E1D3F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 y</w:t>
            </w:r>
            <w:r w:rsidRPr="008E1D3F">
              <w:rPr>
                <w:rFonts w:ascii="Times New Roman" w:hAnsi="Times New Roman" w:cs="Times New Roman"/>
                <w:color w:val="221F1F"/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cánones</w:t>
            </w:r>
            <w:proofErr w:type="spellEnd"/>
          </w:p>
        </w:tc>
        <w:tc>
          <w:tcPr>
            <w:tcW w:w="551" w:type="pct"/>
            <w:tcBorders>
              <w:top w:val="single" w:sz="6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5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7,2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6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699</w:t>
            </w:r>
          </w:p>
        </w:tc>
        <w:tc>
          <w:tcPr>
            <w:tcW w:w="3898" w:type="pct"/>
            <w:tcBorders>
              <w:top w:val="single" w:sz="6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6"/>
              <w:ind w:left="4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Pérdidas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por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deterioro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créditos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corto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551" w:type="pct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6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1,5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6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766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6"/>
              <w:ind w:left="4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Beneficios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en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participaciones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y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valores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representativos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deuda</w:t>
            </w:r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6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0,25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6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773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6"/>
              <w:ind w:left="4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Beneficios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procedentes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participaciones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largo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en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partes</w:t>
            </w:r>
            <w:r w:rsidRPr="008E1D3F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vinculadas</w:t>
            </w:r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6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3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6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662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6"/>
              <w:ind w:left="4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Intereses</w:t>
            </w:r>
            <w:proofErr w:type="spellEnd"/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deudas</w:t>
            </w:r>
            <w:proofErr w:type="spellEnd"/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6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3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7072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7"/>
              <w:ind w:left="4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Comisiones</w:t>
            </w:r>
            <w:r w:rsidRPr="008E1D3F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por</w:t>
            </w:r>
            <w:r w:rsidRPr="008E1D3F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gastos</w:t>
            </w:r>
            <w:r w:rsidRPr="008E1D3F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gestión</w:t>
            </w:r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45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708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7"/>
              <w:ind w:left="4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Devoluciones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ventas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y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operaciones</w:t>
            </w:r>
            <w:r w:rsidRPr="008E1D3F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similares</w:t>
            </w:r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12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661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7"/>
              <w:ind w:left="4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Intereses</w:t>
            </w:r>
            <w:r w:rsidRPr="008E1D3F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obligaciones</w:t>
            </w:r>
            <w:r w:rsidRPr="008E1D3F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y</w:t>
            </w:r>
            <w:r w:rsidRPr="008E1D3F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bonos</w:t>
            </w:r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7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0,25</w:t>
            </w:r>
          </w:p>
        </w:tc>
      </w:tr>
      <w:tr w:rsidR="008E1D3F" w:rsidRPr="008E1D3F" w:rsidTr="005D3117">
        <w:trPr>
          <w:trHeight w:hRule="exact" w:val="284"/>
        </w:trPr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2"/>
              <w:ind w:left="79" w:right="7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709</w:t>
            </w:r>
          </w:p>
        </w:tc>
        <w:tc>
          <w:tcPr>
            <w:tcW w:w="3898" w:type="pct"/>
            <w:tcBorders>
              <w:top w:val="single" w:sz="5" w:space="0" w:color="221F1F"/>
              <w:left w:val="single" w:sz="6" w:space="0" w:color="221F1F"/>
              <w:bottom w:val="single" w:sz="6" w:space="0" w:color="221F1F"/>
              <w:right w:val="single" w:sz="5" w:space="0" w:color="221F1F"/>
            </w:tcBorders>
          </w:tcPr>
          <w:p w:rsidR="008E1D3F" w:rsidRPr="008E1D3F" w:rsidRDefault="008E1D3F" w:rsidP="008E1D3F">
            <w:pPr>
              <w:spacing w:before="42"/>
              <w:ind w:left="4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eastAsia="Tahoma" w:hAnsi="Times New Roman" w:cs="Times New Roman"/>
                <w:color w:val="221F1F"/>
                <w:sz w:val="24"/>
                <w:szCs w:val="24"/>
              </w:rPr>
              <w:t>“Rappels”</w:t>
            </w:r>
            <w:r w:rsidRPr="008E1D3F">
              <w:rPr>
                <w:rFonts w:ascii="Times New Roman" w:eastAsia="Tahoma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eastAsia="Tahoma" w:hAnsi="Times New Roman" w:cs="Times New Roman"/>
                <w:color w:val="221F1F"/>
                <w:sz w:val="24"/>
                <w:szCs w:val="24"/>
              </w:rPr>
              <w:t>sobre</w:t>
            </w:r>
            <w:proofErr w:type="spellEnd"/>
            <w:r w:rsidRPr="008E1D3F">
              <w:rPr>
                <w:rFonts w:ascii="Times New Roman" w:eastAsia="Tahoma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eastAsia="Tahoma" w:hAnsi="Times New Roman" w:cs="Times New Roman"/>
                <w:color w:val="221F1F"/>
                <w:sz w:val="24"/>
                <w:szCs w:val="24"/>
              </w:rPr>
              <w:t>ventas</w:t>
            </w:r>
            <w:proofErr w:type="spellEnd"/>
          </w:p>
        </w:tc>
        <w:tc>
          <w:tcPr>
            <w:tcW w:w="551" w:type="pct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8E1D3F" w:rsidRPr="008E1D3F" w:rsidRDefault="008E1D3F" w:rsidP="008E1D3F">
            <w:pPr>
              <w:spacing w:before="42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6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797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Reversión</w:t>
            </w:r>
            <w:r w:rsidRPr="008E1D3F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8E1D3F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8E1D3F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créditos</w:t>
            </w:r>
            <w:r w:rsidRPr="008E1D3F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8E1D3F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8E1D3F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0,2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799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Reversión</w:t>
            </w:r>
            <w:r w:rsidRPr="008E1D3F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8E1D3F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8E1D3F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créditos</w:t>
            </w:r>
            <w:r w:rsidRPr="008E1D3F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8E1D3F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8E1D3F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0,3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731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Trabajos</w:t>
            </w:r>
            <w:r w:rsidRPr="008E1D3F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realizados</w:t>
            </w:r>
            <w:r w:rsidRPr="008E1D3F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para</w:t>
            </w:r>
            <w:r w:rsidRPr="008E1D3F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el</w:t>
            </w:r>
            <w:r w:rsidRPr="008E1D3F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inmovilizado</w:t>
            </w:r>
            <w:r w:rsidRPr="008E1D3F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material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600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Compra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</w:t>
            </w:r>
            <w:r w:rsidRPr="008E1D3F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mercaderías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0,5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762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Ingresos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</w:t>
            </w:r>
            <w:r w:rsidRPr="008E1D3F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créditos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602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Compra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otros</w:t>
            </w:r>
            <w:proofErr w:type="spellEnd"/>
            <w:r w:rsidRPr="008E1D3F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aprovisionamientos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0,25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608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Devoluciones de compras y operaciones</w:t>
            </w:r>
            <w:r w:rsidRPr="008E1D3F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similares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0,1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682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Amortización de las inversiones</w:t>
            </w:r>
            <w:r w:rsidRPr="008E1D3F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inmobiliarias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3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752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Ingresos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por</w:t>
            </w:r>
            <w:proofErr w:type="spellEnd"/>
            <w:r w:rsidRPr="008E1D3F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arrendamientos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759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Ingresos por servicios al</w:t>
            </w:r>
            <w:r w:rsidRPr="008E1D3F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  <w:lang w:val="es-ES"/>
              </w:rPr>
              <w:t>personal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640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Sueldos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y</w:t>
            </w:r>
            <w:r w:rsidRPr="008E1D3F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salarios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45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642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left="51"/>
              <w:rPr>
                <w:rFonts w:ascii="Times New Roman" w:eastAsia="Arial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Seguridad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Social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cargo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54"/>
              <w:ind w:right="25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612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Variación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existencias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otros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aprovisionamientos</w:t>
            </w:r>
            <w:r w:rsidRPr="008E1D3F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positivo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0,35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670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Pérdidas</w:t>
            </w:r>
            <w:r w:rsidRPr="008E1D3F">
              <w:rPr>
                <w:rFonts w:ascii="Times New Roman" w:hAnsi="Times New Roman" w:cs="Times New Roman"/>
                <w:spacing w:val="-3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procedentes</w:t>
            </w:r>
            <w:r w:rsidRPr="008E1D3F">
              <w:rPr>
                <w:rFonts w:ascii="Times New Roman" w:hAnsi="Times New Roman" w:cs="Times New Roman"/>
                <w:spacing w:val="-3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3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inmovilizado</w:t>
            </w:r>
            <w:r w:rsidRPr="008E1D3F">
              <w:rPr>
                <w:rFonts w:ascii="Times New Roman" w:hAnsi="Times New Roman" w:cs="Times New Roman"/>
                <w:spacing w:val="-3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intangible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665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Intereses</w:t>
            </w:r>
            <w:r w:rsidRPr="008E1D3F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r w:rsidRPr="008E1D3F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descuento</w:t>
            </w:r>
            <w:r w:rsidRPr="008E1D3F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efectos</w:t>
            </w:r>
            <w:r w:rsidRPr="008E1D3F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</w:t>
            </w:r>
            <w:r w:rsidRPr="008E1D3F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operaciones</w:t>
            </w:r>
            <w:r w:rsidRPr="008E1D3F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factoring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0,3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671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Pérdidas</w:t>
            </w:r>
            <w:r w:rsidRPr="008E1D3F">
              <w:rPr>
                <w:rFonts w:ascii="Times New Roman" w:hAnsi="Times New Roman" w:cs="Times New Roman"/>
                <w:spacing w:val="-3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procedentes</w:t>
            </w:r>
            <w:r w:rsidRPr="008E1D3F">
              <w:rPr>
                <w:rFonts w:ascii="Times New Roman" w:hAnsi="Times New Roman" w:cs="Times New Roman"/>
                <w:spacing w:val="-3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8E1D3F">
              <w:rPr>
                <w:rFonts w:ascii="Times New Roman" w:hAnsi="Times New Roman" w:cs="Times New Roman"/>
                <w:spacing w:val="-3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inmovilizado</w:t>
            </w:r>
            <w:r w:rsidRPr="008E1D3F">
              <w:rPr>
                <w:rFonts w:ascii="Times New Roman" w:hAnsi="Times New Roman" w:cs="Times New Roman"/>
                <w:spacing w:val="-3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material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1,5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791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Reversión</w:t>
            </w:r>
            <w:r w:rsidRPr="008E1D3F">
              <w:rPr>
                <w:rFonts w:ascii="Times New Roman" w:hAnsi="Times New Roman" w:cs="Times New Roman"/>
                <w:spacing w:val="-3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8E1D3F">
              <w:rPr>
                <w:rFonts w:ascii="Times New Roman" w:hAnsi="Times New Roman" w:cs="Times New Roman"/>
                <w:spacing w:val="-3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8E1D3F">
              <w:rPr>
                <w:rFonts w:ascii="Times New Roman" w:hAnsi="Times New Roman" w:cs="Times New Roman"/>
                <w:spacing w:val="-3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8E1D3F">
              <w:rPr>
                <w:rFonts w:ascii="Times New Roman" w:hAnsi="Times New Roman" w:cs="Times New Roman"/>
                <w:spacing w:val="-3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inmovilizado</w:t>
            </w:r>
            <w:r w:rsidRPr="008E1D3F">
              <w:rPr>
                <w:rFonts w:ascii="Times New Roman" w:hAnsi="Times New Roman" w:cs="Times New Roman"/>
                <w:spacing w:val="-35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material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0,25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668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Diferencias</w:t>
            </w:r>
            <w:proofErr w:type="spellEnd"/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negativas</w:t>
            </w:r>
            <w:proofErr w:type="spellEnd"/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792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Reversión</w:t>
            </w:r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</w:t>
            </w:r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inversiones</w:t>
            </w:r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inmobiliarias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0,26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760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Ingresos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participaciones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instrumentos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31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patrimonio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625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Primas</w:t>
            </w:r>
            <w:proofErr w:type="spellEnd"/>
            <w:r w:rsidRPr="008E1D3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E1D3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seguros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9"/>
                <w:sz w:val="24"/>
                <w:szCs w:val="24"/>
              </w:rPr>
              <w:t>8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769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Otros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ingresos</w:t>
            </w:r>
            <w:proofErr w:type="spellEnd"/>
            <w:r w:rsidRPr="008E1D3F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financieros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0,5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626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Servicios</w:t>
            </w:r>
            <w:proofErr w:type="spellEnd"/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bancarios</w:t>
            </w:r>
            <w:proofErr w:type="spellEnd"/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similares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681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Amortización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del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inmovilizado</w:t>
            </w:r>
            <w:proofErr w:type="spellEnd"/>
            <w:r w:rsidRPr="008E1D3F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material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9"/>
                <w:sz w:val="24"/>
                <w:szCs w:val="24"/>
              </w:rPr>
              <w:t>6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669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Otros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gastos</w:t>
            </w:r>
            <w:proofErr w:type="spellEnd"/>
            <w:r w:rsidRPr="008E1D3F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financieros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0,8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768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Diferencias</w:t>
            </w:r>
            <w:proofErr w:type="spellEnd"/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positivas</w:t>
            </w:r>
            <w:proofErr w:type="spellEnd"/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E1D3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9"/>
                <w:sz w:val="24"/>
                <w:szCs w:val="24"/>
              </w:rPr>
              <w:t>6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666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Pérdidas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participaciones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valores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representativos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624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left="5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sz w:val="24"/>
                <w:szCs w:val="24"/>
              </w:rPr>
              <w:t>Transportes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3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609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left="5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eastAsia="Tahoma" w:hAnsi="Times New Roman" w:cs="Times New Roman"/>
                <w:sz w:val="24"/>
                <w:szCs w:val="24"/>
              </w:rPr>
              <w:t>“Rappels”</w:t>
            </w:r>
            <w:r w:rsidRPr="008E1D3F">
              <w:rPr>
                <w:rFonts w:ascii="Times New Roman" w:eastAsia="Tahoma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eastAsia="Tahoma" w:hAnsi="Times New Roman" w:cs="Times New Roman"/>
                <w:sz w:val="24"/>
                <w:szCs w:val="24"/>
              </w:rPr>
              <w:t>por</w:t>
            </w:r>
            <w:proofErr w:type="spellEnd"/>
            <w:r w:rsidRPr="008E1D3F">
              <w:rPr>
                <w:rFonts w:ascii="Times New Roman" w:eastAsia="Tahoma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eastAsia="Tahoma" w:hAnsi="Times New Roman" w:cs="Times New Roman"/>
                <w:sz w:val="24"/>
                <w:szCs w:val="24"/>
              </w:rPr>
              <w:t>compras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0,01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610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left="51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Variación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existencias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mercaderías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0,1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761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left="51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Ingresos</w:t>
            </w:r>
            <w:r w:rsidRPr="008E1D3F">
              <w:rPr>
                <w:rFonts w:ascii="Times New Roman" w:hAnsi="Times New Roman" w:cs="Times New Roman"/>
                <w:spacing w:val="-3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3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valores</w:t>
            </w:r>
            <w:r w:rsidRPr="008E1D3F">
              <w:rPr>
                <w:rFonts w:ascii="Times New Roman" w:hAnsi="Times New Roman" w:cs="Times New Roman"/>
                <w:spacing w:val="-3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representativos</w:t>
            </w:r>
            <w:r w:rsidRPr="008E1D3F">
              <w:rPr>
                <w:rFonts w:ascii="Times New Roman" w:hAnsi="Times New Roman" w:cs="Times New Roman"/>
                <w:spacing w:val="-3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8E1D3F">
              <w:rPr>
                <w:rFonts w:ascii="Times New Roman" w:hAnsi="Times New Roman" w:cs="Times New Roman"/>
                <w:spacing w:val="-34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680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left="5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Amortización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del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inmovilizado</w:t>
            </w:r>
            <w:proofErr w:type="spellEnd"/>
            <w:r w:rsidRPr="008E1D3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intangible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627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left="51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Publicidad,</w:t>
            </w:r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propaganda</w:t>
            </w:r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</w:t>
            </w:r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relaciones</w:t>
            </w:r>
            <w:r w:rsidRPr="008E1D3F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8E1D3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públicas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4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8E1D3F" w:rsidTr="005D3117">
        <w:trPr>
          <w:trHeight w:hRule="exact" w:val="28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9"/>
              <w:ind w:right="256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105"/>
                <w:sz w:val="24"/>
                <w:szCs w:val="24"/>
              </w:rPr>
              <w:t>630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49"/>
              <w:ind w:left="51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Impuesto</w:t>
            </w:r>
            <w:proofErr w:type="spellEnd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sobre</w:t>
            </w:r>
            <w:proofErr w:type="spellEnd"/>
            <w:r w:rsidRPr="008E1D3F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beneficio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3F" w:rsidRPr="008E1D3F" w:rsidRDefault="008E1D3F" w:rsidP="00F41CB2">
            <w:pPr>
              <w:pStyle w:val="TableParagraph"/>
              <w:spacing w:before="61"/>
              <w:ind w:right="16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1D3F">
              <w:rPr>
                <w:rFonts w:ascii="Times New Roman" w:hAnsi="Times New Roman" w:cs="Times New Roman"/>
                <w:w w:val="95"/>
                <w:sz w:val="24"/>
                <w:szCs w:val="24"/>
              </w:rPr>
              <w:t>25%</w:t>
            </w:r>
          </w:p>
        </w:tc>
      </w:tr>
    </w:tbl>
    <w:p w:rsidR="00F41CB2" w:rsidRPr="00DA2EE6" w:rsidRDefault="00F41CB2" w:rsidP="00DA2EE6">
      <w:pPr>
        <w:widowControl w:val="0"/>
        <w:spacing w:before="195" w:after="0" w:line="220" w:lineRule="exact"/>
        <w:ind w:left="420" w:right="419" w:firstLine="339"/>
        <w:jc w:val="center"/>
        <w:rPr>
          <w:rFonts w:ascii="Tahoma" w:eastAsia="Arial" w:hAnsi="Tahoma"/>
          <w:b/>
          <w:color w:val="221F1F"/>
          <w:sz w:val="24"/>
          <w:szCs w:val="24"/>
        </w:rPr>
      </w:pPr>
      <w:r w:rsidRPr="00DA2EE6">
        <w:rPr>
          <w:rFonts w:ascii="Tahoma" w:eastAsia="Arial" w:hAnsi="Tahoma"/>
          <w:b/>
          <w:color w:val="221F1F"/>
          <w:sz w:val="24"/>
          <w:szCs w:val="24"/>
        </w:rPr>
        <w:lastRenderedPageBreak/>
        <w:t xml:space="preserve">Ejercicio 3. </w:t>
      </w:r>
    </w:p>
    <w:p w:rsidR="00F41CB2" w:rsidRPr="00F41CB2" w:rsidRDefault="00F41CB2" w:rsidP="00F41CB2">
      <w:pPr>
        <w:widowControl w:val="0"/>
        <w:spacing w:after="0" w:line="240" w:lineRule="auto"/>
        <w:ind w:left="-142" w:right="420"/>
        <w:jc w:val="both"/>
        <w:rPr>
          <w:rFonts w:ascii="Times New Roman" w:eastAsia="Arial" w:hAnsi="Times New Roman" w:cs="Times New Roman"/>
          <w:color w:val="221F1F"/>
          <w:sz w:val="20"/>
          <w:szCs w:val="20"/>
        </w:rPr>
      </w:pPr>
    </w:p>
    <w:p w:rsidR="00F41CB2" w:rsidRPr="00F41CB2" w:rsidRDefault="00F41CB2" w:rsidP="00F41CB2">
      <w:pPr>
        <w:pStyle w:val="Textoindependiente"/>
        <w:spacing w:before="0" w:line="220" w:lineRule="exact"/>
        <w:ind w:left="420" w:right="42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41CB2">
        <w:rPr>
          <w:rFonts w:ascii="Times New Roman" w:hAnsi="Times New Roman" w:cs="Times New Roman"/>
          <w:sz w:val="24"/>
          <w:szCs w:val="24"/>
          <w:lang w:val="es-ES"/>
        </w:rPr>
        <w:t>Ordena en un balance los elementos patrimoniales y calcula la cifra de capital social (datos en miles de euros). Presenta la información según el modelo del Plan General de Contabilidad de Pymes.</w:t>
      </w:r>
    </w:p>
    <w:p w:rsidR="00F41CB2" w:rsidRDefault="00F41CB2" w:rsidP="00F41CB2">
      <w:pPr>
        <w:spacing w:before="9"/>
        <w:rPr>
          <w:rFonts w:ascii="Tahoma" w:eastAsia="Tahoma" w:hAnsi="Tahoma" w:cs="Tahoma"/>
          <w:sz w:val="21"/>
          <w:szCs w:val="21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849"/>
        <w:gridCol w:w="6001"/>
        <w:gridCol w:w="844"/>
      </w:tblGrid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112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Reserva</w:t>
            </w:r>
            <w:proofErr w:type="spellEnd"/>
            <w:r w:rsidRPr="00F41CB2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legal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700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174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Acreedores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arrendamiento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financiero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324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440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Deudores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5303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Participaciones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empresas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grupo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asociadas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7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103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Socios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desembolsos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exigidos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225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129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proofErr w:type="spellEnd"/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ejercicio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56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1634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Otras</w:t>
            </w:r>
            <w:r w:rsidRPr="00F41CB2">
              <w:rPr>
                <w:rFonts w:ascii="Times New Roman" w:hAnsi="Times New Roman" w:cs="Times New Roman"/>
                <w:spacing w:val="-21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deudas</w:t>
            </w:r>
            <w:r w:rsidRPr="00F41CB2">
              <w:rPr>
                <w:rFonts w:ascii="Times New Roman" w:hAnsi="Times New Roman" w:cs="Times New Roman"/>
                <w:spacing w:val="-21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1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21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21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empresas</w:t>
            </w:r>
            <w:r w:rsidRPr="00F41CB2">
              <w:rPr>
                <w:rFonts w:ascii="Times New Roman" w:hAnsi="Times New Roman" w:cs="Times New Roman"/>
                <w:spacing w:val="-21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asociadas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34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558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Socios</w:t>
            </w:r>
            <w:proofErr w:type="spellEnd"/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desembolsos</w:t>
            </w:r>
            <w:proofErr w:type="spellEnd"/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exigidos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210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Terrenos</w:t>
            </w:r>
            <w:proofErr w:type="spellEnd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y </w:t>
            </w: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bienes</w:t>
            </w:r>
            <w:proofErr w:type="spellEnd"/>
            <w:r w:rsidRPr="00F41CB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naturales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650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441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Deudores,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efectos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comerciales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cobrar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110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Prima de</w:t>
            </w:r>
            <w:r w:rsidRPr="00F41CB2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emisión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5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125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570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Caja</w:t>
            </w:r>
            <w:proofErr w:type="spellEnd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euros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572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Bancos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instituciones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créditos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c/c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vista,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euros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56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1603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Deudas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entidades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crédito,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empresas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grupo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87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480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Gastos</w:t>
            </w:r>
            <w:proofErr w:type="spellEnd"/>
            <w:r w:rsidRPr="00F41CB2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anticipados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218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Elementos</w:t>
            </w:r>
            <w:proofErr w:type="spellEnd"/>
            <w:r w:rsidRPr="00F41CB2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41CB2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transporte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12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485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Ingresos</w:t>
            </w:r>
            <w:proofErr w:type="spellEnd"/>
            <w:r w:rsidRPr="00F41CB2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anticipados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45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170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Deudas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entidades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345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1613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Proveedores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inmovilizado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plazo,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empresas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grupo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129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213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Maquinaria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450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281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Amortización</w:t>
            </w:r>
            <w:r w:rsidRPr="00F41CB2">
              <w:rPr>
                <w:rFonts w:ascii="Times New Roman" w:hAnsi="Times New Roman" w:cs="Times New Roman"/>
                <w:spacing w:val="-3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acumulada</w:t>
            </w:r>
            <w:r w:rsidRPr="00F41CB2">
              <w:rPr>
                <w:rFonts w:ascii="Times New Roman" w:hAnsi="Times New Roman" w:cs="Times New Roman"/>
                <w:spacing w:val="-3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spacing w:val="-3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inmovilizado</w:t>
            </w:r>
            <w:r w:rsidRPr="00F41CB2">
              <w:rPr>
                <w:rFonts w:ascii="Times New Roman" w:hAnsi="Times New Roman" w:cs="Times New Roman"/>
                <w:spacing w:val="-3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material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55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300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Mercaderías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7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520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Deudas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entidades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139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2403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Participaciones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empresas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grupo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90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310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Materias</w:t>
            </w:r>
            <w:proofErr w:type="spellEnd"/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primas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4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10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321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Combustibles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327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Envases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328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Material de</w:t>
            </w:r>
            <w:r w:rsidRPr="00F41CB2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oficina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541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Valores</w:t>
            </w:r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representativos</w:t>
            </w:r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</w:t>
            </w:r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430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Clientes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15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209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Anticipos</w:t>
            </w:r>
            <w:proofErr w:type="spellEnd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para</w:t>
            </w:r>
            <w:proofErr w:type="spellEnd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inmovilizaciones</w:t>
            </w:r>
            <w:proofErr w:type="spellEnd"/>
            <w:r w:rsidRPr="00F41CB2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intangibles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70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250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Inversiones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financieras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instrumentos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patrimonio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75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252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  <w:proofErr w:type="spellEnd"/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largo</w:t>
            </w:r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plazo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87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205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Derechos</w:t>
            </w:r>
            <w:proofErr w:type="spellEnd"/>
            <w:r w:rsidRPr="00F41CB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41CB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traspaso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200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432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Clientes</w:t>
            </w:r>
            <w:proofErr w:type="spellEnd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operaciones</w:t>
            </w:r>
            <w:proofErr w:type="spellEnd"/>
            <w:r w:rsidRPr="00F41CB2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i/>
                <w:sz w:val="24"/>
                <w:szCs w:val="24"/>
              </w:rPr>
              <w:t>factoring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5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490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créditos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operaciones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comerciales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220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Inversiones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terrenos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bienes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naturales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350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400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Proveedores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3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123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221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Inversiones</w:t>
            </w:r>
            <w:proofErr w:type="spellEnd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en</w:t>
            </w:r>
            <w:r w:rsidRPr="00F41CB2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construcciones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120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2424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Créditos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empresas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asociadas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150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295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créditos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partes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vinculadas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20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410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Acreedores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prestación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servicios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29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505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Deudas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representadas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otros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valores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negociables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89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406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Envases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embalajes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devolver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proveedores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21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201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Desarrollo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</w:t>
            </w:r>
          </w:p>
        </w:tc>
      </w:tr>
      <w:tr w:rsidR="00F41CB2" w:rsidTr="00F41CB2">
        <w:trPr>
          <w:trHeight w:hRule="exact" w:val="2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298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2"/>
              <w:ind w:right="219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12</w:t>
            </w:r>
          </w:p>
        </w:tc>
      </w:tr>
    </w:tbl>
    <w:p w:rsidR="00F41CB2" w:rsidRDefault="00F41CB2" w:rsidP="00A8724E"/>
    <w:p w:rsidR="00F41CB2" w:rsidRPr="00DA2EE6" w:rsidRDefault="00F41CB2" w:rsidP="00DA2EE6">
      <w:pPr>
        <w:widowControl w:val="0"/>
        <w:spacing w:before="195" w:after="0" w:line="220" w:lineRule="exact"/>
        <w:ind w:left="420" w:right="419" w:firstLine="339"/>
        <w:jc w:val="center"/>
        <w:rPr>
          <w:rFonts w:ascii="Tahoma" w:eastAsia="Arial" w:hAnsi="Tahoma"/>
          <w:b/>
          <w:color w:val="221F1F"/>
          <w:sz w:val="24"/>
          <w:szCs w:val="24"/>
        </w:rPr>
      </w:pPr>
      <w:r w:rsidRPr="00DA2EE6">
        <w:rPr>
          <w:rFonts w:ascii="Tahoma" w:eastAsia="Arial" w:hAnsi="Tahoma"/>
          <w:b/>
          <w:color w:val="221F1F"/>
          <w:sz w:val="24"/>
          <w:szCs w:val="24"/>
        </w:rPr>
        <w:lastRenderedPageBreak/>
        <w:t xml:space="preserve">Ejercicio 4. </w:t>
      </w:r>
      <w:bookmarkStart w:id="0" w:name="_GoBack"/>
      <w:bookmarkEnd w:id="0"/>
    </w:p>
    <w:p w:rsidR="00F41CB2" w:rsidRDefault="00F41CB2" w:rsidP="00F41CB2">
      <w:pPr>
        <w:pStyle w:val="Textoindependiente"/>
        <w:spacing w:before="0" w:line="220" w:lineRule="exact"/>
        <w:ind w:left="420" w:right="420" w:firstLine="339"/>
        <w:jc w:val="both"/>
        <w:rPr>
          <w:lang w:val="es-ES"/>
        </w:rPr>
      </w:pPr>
    </w:p>
    <w:p w:rsidR="00F41CB2" w:rsidRPr="00F41CB2" w:rsidRDefault="00F41CB2" w:rsidP="00F41CB2">
      <w:pPr>
        <w:pStyle w:val="Textoindependiente"/>
        <w:spacing w:before="0" w:line="220" w:lineRule="exact"/>
        <w:ind w:left="420" w:right="42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41CB2">
        <w:rPr>
          <w:rFonts w:ascii="Times New Roman" w:hAnsi="Times New Roman" w:cs="Times New Roman"/>
          <w:sz w:val="24"/>
          <w:szCs w:val="24"/>
          <w:lang w:val="es-ES"/>
        </w:rPr>
        <w:t>Ordena</w:t>
      </w:r>
      <w:r w:rsidRPr="00F41CB2">
        <w:rPr>
          <w:rFonts w:ascii="Times New Roman" w:hAnsi="Times New Roman" w:cs="Times New Roman"/>
          <w:spacing w:val="-24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F41CB2">
        <w:rPr>
          <w:rFonts w:ascii="Times New Roman" w:hAnsi="Times New Roman" w:cs="Times New Roman"/>
          <w:spacing w:val="-24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Pr="00F41CB2">
        <w:rPr>
          <w:rFonts w:ascii="Times New Roman" w:hAnsi="Times New Roman" w:cs="Times New Roman"/>
          <w:spacing w:val="-24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balance</w:t>
      </w:r>
      <w:r w:rsidRPr="00F41CB2">
        <w:rPr>
          <w:rFonts w:ascii="Times New Roman" w:hAnsi="Times New Roman" w:cs="Times New Roman"/>
          <w:spacing w:val="-24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F41CB2">
        <w:rPr>
          <w:rFonts w:ascii="Times New Roman" w:hAnsi="Times New Roman" w:cs="Times New Roman"/>
          <w:spacing w:val="-24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elementos</w:t>
      </w:r>
      <w:r w:rsidRPr="00F41CB2">
        <w:rPr>
          <w:rFonts w:ascii="Times New Roman" w:hAnsi="Times New Roman" w:cs="Times New Roman"/>
          <w:spacing w:val="-24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patrimoniales</w:t>
      </w:r>
      <w:r w:rsidRPr="00F41CB2">
        <w:rPr>
          <w:rFonts w:ascii="Times New Roman" w:hAnsi="Times New Roman" w:cs="Times New Roman"/>
          <w:spacing w:val="-24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F41CB2">
        <w:rPr>
          <w:rFonts w:ascii="Times New Roman" w:hAnsi="Times New Roman" w:cs="Times New Roman"/>
          <w:spacing w:val="-24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calcula</w:t>
      </w:r>
      <w:r w:rsidRPr="00F41CB2">
        <w:rPr>
          <w:rFonts w:ascii="Times New Roman" w:hAnsi="Times New Roman" w:cs="Times New Roman"/>
          <w:spacing w:val="-24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la cifra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capital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social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(datos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miles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euros).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Presenta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información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según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F41CB2">
        <w:rPr>
          <w:rFonts w:ascii="Times New Roman" w:hAnsi="Times New Roman" w:cs="Times New Roman"/>
          <w:spacing w:val="-13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modelo del</w:t>
      </w:r>
      <w:r w:rsidRPr="00F41CB2">
        <w:rPr>
          <w:rFonts w:ascii="Times New Roman" w:hAnsi="Times New Roman" w:cs="Times New Roman"/>
          <w:spacing w:val="-21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Plan</w:t>
      </w:r>
      <w:r w:rsidRPr="00F41CB2">
        <w:rPr>
          <w:rFonts w:ascii="Times New Roman" w:hAnsi="Times New Roman" w:cs="Times New Roman"/>
          <w:spacing w:val="-21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General</w:t>
      </w:r>
      <w:r w:rsidRPr="00F41CB2">
        <w:rPr>
          <w:rFonts w:ascii="Times New Roman" w:hAnsi="Times New Roman" w:cs="Times New Roman"/>
          <w:spacing w:val="-21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F41CB2">
        <w:rPr>
          <w:rFonts w:ascii="Times New Roman" w:hAnsi="Times New Roman" w:cs="Times New Roman"/>
          <w:spacing w:val="-21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Contabilidad</w:t>
      </w:r>
      <w:r w:rsidRPr="00F41CB2">
        <w:rPr>
          <w:rFonts w:ascii="Times New Roman" w:hAnsi="Times New Roman" w:cs="Times New Roman"/>
          <w:spacing w:val="-21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F41CB2">
        <w:rPr>
          <w:rFonts w:ascii="Times New Roman" w:hAnsi="Times New Roman" w:cs="Times New Roman"/>
          <w:spacing w:val="-21"/>
          <w:sz w:val="24"/>
          <w:szCs w:val="24"/>
          <w:lang w:val="es-ES"/>
        </w:rPr>
        <w:t xml:space="preserve"> </w:t>
      </w:r>
      <w:r w:rsidRPr="00F41CB2">
        <w:rPr>
          <w:rFonts w:ascii="Times New Roman" w:hAnsi="Times New Roman" w:cs="Times New Roman"/>
          <w:sz w:val="24"/>
          <w:szCs w:val="24"/>
          <w:lang w:val="es-ES"/>
        </w:rPr>
        <w:t>Pymes.</w:t>
      </w: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849"/>
        <w:gridCol w:w="6001"/>
        <w:gridCol w:w="849"/>
      </w:tblGrid>
      <w:tr w:rsidR="00F41CB2" w:rsidTr="00F41CB2">
        <w:trPr>
          <w:trHeight w:hRule="exact" w:val="516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  <w:shd w:val="clear" w:color="auto" w:fill="7B7C82"/>
          </w:tcPr>
          <w:p w:rsidR="00F41CB2" w:rsidRPr="00F41CB2" w:rsidRDefault="00F41CB2" w:rsidP="00F41CB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F41CB2" w:rsidRPr="00F41CB2" w:rsidRDefault="00F41CB2" w:rsidP="00F41CB2">
            <w:pPr>
              <w:pStyle w:val="TableParagraph"/>
              <w:ind w:left="99" w:righ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Cuenta</w:t>
            </w:r>
            <w:proofErr w:type="spellEnd"/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  <w:shd w:val="clear" w:color="auto" w:fill="7B7C82"/>
          </w:tcPr>
          <w:p w:rsidR="00F41CB2" w:rsidRPr="00F41CB2" w:rsidRDefault="00F41CB2" w:rsidP="00F41CB2">
            <w:pPr>
              <w:pStyle w:val="TableParagraph"/>
              <w:spacing w:before="149"/>
              <w:ind w:left="38" w:righ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Activo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  <w:shd w:val="clear" w:color="auto" w:fill="7B7C82"/>
          </w:tcPr>
          <w:p w:rsidR="00F41CB2" w:rsidRPr="00F41CB2" w:rsidRDefault="00F41CB2" w:rsidP="00F41CB2">
            <w:pPr>
              <w:pStyle w:val="TableParagraph"/>
              <w:spacing w:before="149"/>
              <w:ind w:right="19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b/>
                <w:color w:val="221F1F"/>
                <w:w w:val="115"/>
                <w:sz w:val="24"/>
                <w:szCs w:val="24"/>
              </w:rPr>
              <w:t>2008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210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Terrenos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 y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bienes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naturales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183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200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Investigación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spacing w:val="-1"/>
                <w:w w:val="110"/>
                <w:sz w:val="24"/>
                <w:szCs w:val="24"/>
              </w:rPr>
              <w:t>56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406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Envases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y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embalajes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devolver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proveedores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4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206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6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Aplicaciones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spacing w:val="48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informáticas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5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6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201</w:t>
            </w:r>
          </w:p>
        </w:tc>
        <w:tc>
          <w:tcPr>
            <w:tcW w:w="600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Desarrollo</w:t>
            </w:r>
            <w:proofErr w:type="spellEnd"/>
          </w:p>
        </w:tc>
        <w:tc>
          <w:tcPr>
            <w:tcW w:w="849" w:type="dxa"/>
            <w:tcBorders>
              <w:top w:val="single" w:sz="6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spacing w:val="-1"/>
                <w:w w:val="110"/>
                <w:sz w:val="24"/>
                <w:szCs w:val="24"/>
              </w:rPr>
              <w:t>26</w:t>
            </w:r>
          </w:p>
        </w:tc>
      </w:tr>
      <w:tr w:rsidR="00F41CB2" w:rsidTr="00F41CB2">
        <w:trPr>
          <w:trHeight w:hRule="exact" w:val="294"/>
        </w:trPr>
        <w:tc>
          <w:tcPr>
            <w:tcW w:w="849" w:type="dxa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205</w:t>
            </w:r>
          </w:p>
        </w:tc>
        <w:tc>
          <w:tcPr>
            <w:tcW w:w="6001" w:type="dxa"/>
            <w:tcBorders>
              <w:top w:val="single" w:sz="6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Derechos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</w:t>
            </w:r>
            <w:r w:rsidRPr="00F41CB2">
              <w:rPr>
                <w:rFonts w:ascii="Times New Roman" w:hAnsi="Times New Roman" w:cs="Times New Roman"/>
                <w:color w:val="221F1F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traspaso</w:t>
            </w:r>
            <w:proofErr w:type="spellEnd"/>
          </w:p>
        </w:tc>
        <w:tc>
          <w:tcPr>
            <w:tcW w:w="849" w:type="dxa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12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112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Reserva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spacing w:val="6"/>
                <w:w w:val="95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legal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21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213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Maquinaria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52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218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Elementos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</w:t>
            </w:r>
            <w:r w:rsidRPr="00F41CB2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transporte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spacing w:val="-1"/>
                <w:w w:val="110"/>
                <w:sz w:val="24"/>
                <w:szCs w:val="24"/>
              </w:rPr>
              <w:t>18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281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Amortización</w:t>
            </w:r>
            <w:r w:rsidRPr="00F41CB2">
              <w:rPr>
                <w:rFonts w:ascii="Times New Roman" w:hAnsi="Times New Roman" w:cs="Times New Roman"/>
                <w:color w:val="221F1F"/>
                <w:spacing w:val="-3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acumulada</w:t>
            </w:r>
            <w:r w:rsidRPr="00F41CB2">
              <w:rPr>
                <w:rFonts w:ascii="Times New Roman" w:hAnsi="Times New Roman" w:cs="Times New Roman"/>
                <w:color w:val="221F1F"/>
                <w:spacing w:val="-3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color w:val="221F1F"/>
                <w:spacing w:val="-3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inmovilizado</w:t>
            </w:r>
            <w:r w:rsidRPr="00F41CB2">
              <w:rPr>
                <w:rFonts w:ascii="Times New Roman" w:hAnsi="Times New Roman" w:cs="Times New Roman"/>
                <w:color w:val="221F1F"/>
                <w:spacing w:val="-3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material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spacing w:val="-1"/>
                <w:w w:val="110"/>
                <w:sz w:val="24"/>
                <w:szCs w:val="24"/>
              </w:rPr>
              <w:t>21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104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Socios</w:t>
            </w:r>
            <w:r w:rsidRPr="00F41CB2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por</w:t>
            </w:r>
            <w:r w:rsidRPr="00F41CB2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aportaciones</w:t>
            </w:r>
            <w:r w:rsidRPr="00F41CB2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no</w:t>
            </w:r>
            <w:r w:rsidRPr="00F41CB2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dinerarias</w:t>
            </w:r>
            <w:r w:rsidRPr="00F41CB2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pendientes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211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Construcciones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220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291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color w:val="221F1F"/>
                <w:spacing w:val="-3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color w:val="221F1F"/>
                <w:spacing w:val="-3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valor</w:t>
            </w:r>
            <w:r w:rsidRPr="00F41CB2">
              <w:rPr>
                <w:rFonts w:ascii="Times New Roman" w:hAnsi="Times New Roman" w:cs="Times New Roman"/>
                <w:color w:val="221F1F"/>
                <w:spacing w:val="-3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color w:val="221F1F"/>
                <w:spacing w:val="-3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inmovilizado</w:t>
            </w:r>
            <w:r w:rsidRPr="00F41CB2">
              <w:rPr>
                <w:rFonts w:ascii="Times New Roman" w:hAnsi="Times New Roman" w:cs="Times New Roman"/>
                <w:color w:val="221F1F"/>
                <w:spacing w:val="-3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material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spacing w:val="-1"/>
                <w:w w:val="110"/>
                <w:sz w:val="24"/>
                <w:szCs w:val="24"/>
              </w:rPr>
              <w:t>15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110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Prima de</w:t>
            </w:r>
            <w:r w:rsidRPr="00F41CB2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emisión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12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113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Reserva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voluntaria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28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280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  <w:lang w:val="es-ES"/>
              </w:rPr>
              <w:t>Amortización acumulada del inmovilizado</w:t>
            </w:r>
            <w:r w:rsidRPr="00F41CB2">
              <w:rPr>
                <w:rFonts w:ascii="Times New Roman" w:hAnsi="Times New Roman" w:cs="Times New Roman"/>
                <w:color w:val="221F1F"/>
                <w:spacing w:val="40"/>
                <w:w w:val="95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  <w:lang w:val="es-ES"/>
              </w:rPr>
              <w:t>intangible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10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220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Inversiones</w:t>
            </w:r>
            <w:r w:rsidRPr="00F41CB2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en</w:t>
            </w:r>
            <w:r w:rsidRPr="00F41CB2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terrenos</w:t>
            </w:r>
            <w:r w:rsidRPr="00F41CB2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y</w:t>
            </w:r>
            <w:r w:rsidRPr="00F41CB2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bienes</w:t>
            </w:r>
            <w:r w:rsidRPr="00F41CB2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naturales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160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290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valor</w:t>
            </w:r>
            <w:r w:rsidRPr="00F41CB2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inmovilizado</w:t>
            </w:r>
            <w:r w:rsidRPr="00F41CB2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intangible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401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Proveedores,</w:t>
            </w:r>
            <w:r w:rsidRPr="00F41CB2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efectos</w:t>
            </w:r>
            <w:r w:rsidRPr="00F41CB2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comerciales</w:t>
            </w:r>
            <w:r w:rsidRPr="00F41CB2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pagar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6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103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Socios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por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desembolsos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no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exigidos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7</w:t>
            </w:r>
          </w:p>
        </w:tc>
      </w:tr>
      <w:tr w:rsidR="00F41CB2" w:rsidTr="00F41CB2">
        <w:trPr>
          <w:trHeight w:hRule="exact" w:val="294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505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6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492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Deudas</w:t>
            </w:r>
            <w:r w:rsidRPr="00F41CB2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representadas</w:t>
            </w:r>
            <w:r w:rsidRPr="00F41CB2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en</w:t>
            </w:r>
            <w:r w:rsidRPr="00F41CB2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otros</w:t>
            </w:r>
            <w:r w:rsidRPr="00F41CB2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valores</w:t>
            </w:r>
            <w:r w:rsidRPr="00F41CB2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negociables</w:t>
            </w:r>
            <w:r w:rsidRPr="00F41CB2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color w:val="221F1F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12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6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521</w:t>
            </w:r>
          </w:p>
        </w:tc>
        <w:tc>
          <w:tcPr>
            <w:tcW w:w="600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Deudas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corto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plazo</w:t>
            </w:r>
            <w:proofErr w:type="spellEnd"/>
          </w:p>
        </w:tc>
        <w:tc>
          <w:tcPr>
            <w:tcW w:w="849" w:type="dxa"/>
            <w:tcBorders>
              <w:top w:val="single" w:sz="6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4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6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523</w:t>
            </w:r>
          </w:p>
        </w:tc>
        <w:tc>
          <w:tcPr>
            <w:tcW w:w="600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Proveedores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inmovilizado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6" w:space="0" w:color="221F1F"/>
              <w:left w:val="single" w:sz="5" w:space="0" w:color="221F1F"/>
              <w:bottom w:val="single" w:sz="6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94"/>
        </w:trPr>
        <w:tc>
          <w:tcPr>
            <w:tcW w:w="849" w:type="dxa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525</w:t>
            </w:r>
          </w:p>
        </w:tc>
        <w:tc>
          <w:tcPr>
            <w:tcW w:w="6001" w:type="dxa"/>
            <w:tcBorders>
              <w:top w:val="single" w:sz="6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Efectos</w:t>
            </w:r>
            <w:r w:rsidRPr="00F41CB2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pagar</w:t>
            </w:r>
            <w:r w:rsidRPr="00F41CB2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29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400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Proveedores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20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209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Anticipos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para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inmovilizaciones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spacing w:val="41"/>
                <w:w w:val="95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intangibles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212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Instalaciones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spacing w:val="42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técnicas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spacing w:val="-1"/>
                <w:w w:val="110"/>
                <w:sz w:val="24"/>
                <w:szCs w:val="24"/>
              </w:rPr>
              <w:t>22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221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Inversiones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 xml:space="preserve"> en</w:t>
            </w:r>
            <w:r w:rsidRPr="00F41CB2">
              <w:rPr>
                <w:rFonts w:ascii="Times New Roman" w:hAnsi="Times New Roman" w:cs="Times New Roman"/>
                <w:color w:val="221F1F"/>
                <w:spacing w:val="28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</w:rPr>
              <w:t>construcciones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2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140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292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valor</w:t>
            </w:r>
            <w:r w:rsidRPr="00F41CB2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las</w:t>
            </w:r>
            <w:r w:rsidRPr="00F41CB2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inversiones</w:t>
            </w:r>
            <w:r w:rsidRPr="00F41CB2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inmobiliarias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12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2403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Participaciones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en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empresas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grupo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12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2424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Créditos</w:t>
            </w:r>
            <w:r w:rsidRPr="00F41CB2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empresas</w:t>
            </w:r>
            <w:r w:rsidRPr="00F41CB2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asociadas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5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295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492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valor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créditos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partes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vinculadas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5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250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492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Inversiones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financieras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en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instrumentos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patrimonio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8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252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Créditos</w:t>
            </w:r>
            <w:proofErr w:type="spellEnd"/>
            <w:r w:rsidRPr="00F41CB2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largo</w:t>
            </w:r>
            <w:r w:rsidRPr="00F41CB2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plazo</w:t>
            </w:r>
            <w:proofErr w:type="spellEnd"/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10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254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Créditos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al</w:t>
            </w:r>
            <w:r w:rsidRPr="00F41CB2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personal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5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99" w:right="9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255</w:t>
            </w:r>
          </w:p>
        </w:tc>
        <w:tc>
          <w:tcPr>
            <w:tcW w:w="600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49" w:right="1669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Activos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por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derivados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financieros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color w:val="221F1F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color w:val="221F1F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0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color w:val="221F1F"/>
                <w:w w:val="109"/>
                <w:sz w:val="24"/>
                <w:szCs w:val="24"/>
              </w:rPr>
              <w:t>3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121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Resultados</w:t>
            </w:r>
            <w:r w:rsidRPr="00F41CB2">
              <w:rPr>
                <w:rFonts w:ascii="Times New Roman" w:hAnsi="Times New Roman" w:cs="Times New Roman"/>
                <w:spacing w:val="-33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negativos</w:t>
            </w:r>
            <w:r w:rsidRPr="00F41CB2">
              <w:rPr>
                <w:rFonts w:ascii="Times New Roman" w:hAnsi="Times New Roman" w:cs="Times New Roman"/>
                <w:spacing w:val="-33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33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ejercicios</w:t>
            </w:r>
            <w:r w:rsidRPr="00F41CB2">
              <w:rPr>
                <w:rFonts w:ascii="Times New Roman" w:hAnsi="Times New Roman" w:cs="Times New Roman"/>
                <w:spacing w:val="-33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anteriores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25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129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proofErr w:type="spellEnd"/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F41CB2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ejercicio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98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411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Acreedores,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efectos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comerciales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pagar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485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Ingresos</w:t>
            </w:r>
            <w:proofErr w:type="spellEnd"/>
            <w:r w:rsidRPr="00F41CB2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w w:val="95"/>
                <w:sz w:val="24"/>
                <w:szCs w:val="24"/>
              </w:rPr>
              <w:t>anticipados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327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Envases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258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Imposiciones</w:t>
            </w:r>
            <w:proofErr w:type="spellEnd"/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largo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plazo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6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141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Provisión</w:t>
            </w:r>
            <w:proofErr w:type="spellEnd"/>
            <w:r w:rsidRPr="00F41CB2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F41CB2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impuestos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130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Subvenciones</w:t>
            </w:r>
            <w:proofErr w:type="spellEnd"/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oficiales</w:t>
            </w:r>
            <w:proofErr w:type="spellEnd"/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70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131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Donaciones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legados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capital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36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499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Provisiones</w:t>
            </w:r>
            <w:proofErr w:type="spellEnd"/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operaciones</w:t>
            </w:r>
            <w:proofErr w:type="spellEnd"/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comerciales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6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Deudas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entidades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1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524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Acreedores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arrendamiento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financiero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8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410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Acreedores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prestación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servicios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6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170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Deudas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entidades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125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310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Materias</w:t>
            </w:r>
            <w:proofErr w:type="spellEnd"/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primas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321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Combustibles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392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existencias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otros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aprovisionamientos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542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Créditos</w:t>
            </w:r>
            <w:proofErr w:type="spellEnd"/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corto</w:t>
            </w:r>
            <w:proofErr w:type="spellEnd"/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plazo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21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440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Deudores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544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Créditos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personal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597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valores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representativos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598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créditos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6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431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Clientes,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efectos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comerciales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1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cobrar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480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Gastos</w:t>
            </w:r>
            <w:proofErr w:type="spellEnd"/>
            <w:r w:rsidRPr="00F41CB2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anticipados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570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Caja</w:t>
            </w:r>
            <w:proofErr w:type="spellEnd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euros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572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Bancos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instituciones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créditos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c/c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vista,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euros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1613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Proveedores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inmovilizado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plazo,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empresas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spacing w:val="-28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grupo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260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Fianzas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constituidas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7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298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300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Mercaderías</w:t>
            </w:r>
            <w:proofErr w:type="spellEnd"/>
            <w:r w:rsidRPr="00F41CB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173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Proveedores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inmovilizado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3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78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177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Obligaciones</w:t>
            </w:r>
            <w:proofErr w:type="spellEnd"/>
            <w:r w:rsidRPr="00F41CB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41CB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bonos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120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301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Mercadería</w:t>
            </w:r>
            <w:proofErr w:type="spellEnd"/>
            <w:r w:rsidRPr="00F41CB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328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Material de</w:t>
            </w:r>
            <w:r w:rsidRPr="00F41CB2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oficina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490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Deterioro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créditos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por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operaciones</w:t>
            </w:r>
            <w:r w:rsidRPr="00F41CB2">
              <w:rPr>
                <w:rFonts w:ascii="Times New Roman" w:hAnsi="Times New Roman" w:cs="Times New Roman"/>
                <w:spacing w:val="-24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comerciales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558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Socios</w:t>
            </w:r>
            <w:proofErr w:type="spellEnd"/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desembolsos</w:t>
            </w:r>
            <w:proofErr w:type="spellEnd"/>
            <w:r w:rsidRPr="00F41CB2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exigidos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</w:p>
        </w:tc>
      </w:tr>
      <w:tr w:rsidR="00F41CB2" w:rsidTr="00F41CB2">
        <w:trPr>
          <w:trHeight w:hRule="exact" w:val="29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575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Bancos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instituciones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créditos,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cuentas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ahorro,</w:t>
            </w:r>
            <w:r w:rsidRPr="00F41CB2">
              <w:rPr>
                <w:rFonts w:ascii="Times New Roman" w:hAnsi="Times New Roman" w:cs="Times New Roman"/>
                <w:spacing w:val="-17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euros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28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430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Clientes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438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Anticipos</w:t>
            </w:r>
            <w:proofErr w:type="spellEnd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F41CB2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clientes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326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Embalajes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0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174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Acreedores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arrendamiento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financiero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3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97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1603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Deudas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largo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entidades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crédito,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empresas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</w:t>
            </w:r>
            <w:r w:rsidRPr="00F41CB2">
              <w:rPr>
                <w:rFonts w:ascii="Times New Roman" w:hAnsi="Times New Roman" w:cs="Times New Roman"/>
                <w:spacing w:val="-20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grupo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171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Deudas</w:t>
            </w:r>
            <w:proofErr w:type="spellEnd"/>
            <w:r w:rsidRPr="00F41CB2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1CB2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largo</w:t>
            </w:r>
            <w:r w:rsidRPr="00F41CB2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plazo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82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441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Deudores,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efectos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comerciales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2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cobrar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460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Anticipo</w:t>
            </w:r>
            <w:proofErr w:type="spellEnd"/>
            <w:r w:rsidRPr="00F41CB2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41CB2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41CB2">
              <w:rPr>
                <w:rFonts w:ascii="Times New Roman" w:hAnsi="Times New Roman" w:cs="Times New Roman"/>
                <w:sz w:val="24"/>
                <w:szCs w:val="24"/>
              </w:rPr>
              <w:t>remuneraciones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540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51" w:right="485"/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Inversiones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financieras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corto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instrumentos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F41CB2">
              <w:rPr>
                <w:rFonts w:ascii="Times New Roman" w:hAnsi="Times New Roman" w:cs="Times New Roman"/>
                <w:spacing w:val="-29"/>
                <w:sz w:val="24"/>
                <w:szCs w:val="24"/>
                <w:lang w:val="es-ES"/>
              </w:rPr>
              <w:t xml:space="preserve">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patrimonio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right="162"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31</w:t>
            </w:r>
          </w:p>
        </w:tc>
      </w:tr>
      <w:tr w:rsidR="00F41CB2" w:rsidTr="00F41CB2">
        <w:trPr>
          <w:trHeight w:hRule="exact" w:val="2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31"/>
              <w:ind w:left="159" w:right="159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w w:val="110"/>
                <w:sz w:val="24"/>
                <w:szCs w:val="24"/>
              </w:rPr>
              <w:t>541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40"/>
              <w:ind w:left="51" w:right="485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Valores rep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resentativos de deuda a corto </w:t>
            </w:r>
            <w:r w:rsidRPr="00F41C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plazo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B2" w:rsidRPr="00F41CB2" w:rsidRDefault="00F41CB2" w:rsidP="00F41CB2">
            <w:pPr>
              <w:pStyle w:val="TableParagraph"/>
              <w:spacing w:before="40"/>
              <w:ind w:right="16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B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15</w:t>
            </w:r>
          </w:p>
        </w:tc>
      </w:tr>
    </w:tbl>
    <w:p w:rsidR="00F41CB2" w:rsidRDefault="00F41CB2" w:rsidP="00A8724E"/>
    <w:p w:rsidR="00F41CB2" w:rsidRDefault="00F41CB2" w:rsidP="00A8724E"/>
    <w:sectPr w:rsidR="00F41CB2" w:rsidSect="00F41CB2">
      <w:pgSz w:w="11906" w:h="16838"/>
      <w:pgMar w:top="709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D7" w:rsidRDefault="00751DD7" w:rsidP="008E1D3F">
      <w:pPr>
        <w:spacing w:after="0" w:line="240" w:lineRule="auto"/>
      </w:pPr>
      <w:r>
        <w:separator/>
      </w:r>
    </w:p>
  </w:endnote>
  <w:endnote w:type="continuationSeparator" w:id="0">
    <w:p w:rsidR="00751DD7" w:rsidRDefault="00751DD7" w:rsidP="008E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D7" w:rsidRDefault="00751DD7" w:rsidP="008E1D3F">
      <w:pPr>
        <w:spacing w:after="0" w:line="240" w:lineRule="auto"/>
      </w:pPr>
      <w:r>
        <w:separator/>
      </w:r>
    </w:p>
  </w:footnote>
  <w:footnote w:type="continuationSeparator" w:id="0">
    <w:p w:rsidR="00751DD7" w:rsidRDefault="00751DD7" w:rsidP="008E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D"/>
    <w:rsid w:val="0017249D"/>
    <w:rsid w:val="002756AE"/>
    <w:rsid w:val="005D3117"/>
    <w:rsid w:val="00651BB3"/>
    <w:rsid w:val="00751DD7"/>
    <w:rsid w:val="008E1D3F"/>
    <w:rsid w:val="00A8724E"/>
    <w:rsid w:val="00D97BBD"/>
    <w:rsid w:val="00DA2EE6"/>
    <w:rsid w:val="00EB2AD0"/>
    <w:rsid w:val="00F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D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3F"/>
  </w:style>
  <w:style w:type="paragraph" w:styleId="Piedepgina">
    <w:name w:val="footer"/>
    <w:basedOn w:val="Normal"/>
    <w:link w:val="PiedepginaCar"/>
    <w:uiPriority w:val="99"/>
    <w:unhideWhenUsed/>
    <w:rsid w:val="008E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3F"/>
  </w:style>
  <w:style w:type="paragraph" w:customStyle="1" w:styleId="TableParagraph">
    <w:name w:val="Table Paragraph"/>
    <w:basedOn w:val="Normal"/>
    <w:uiPriority w:val="1"/>
    <w:qFormat/>
    <w:rsid w:val="008E1D3F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41CB2"/>
    <w:pPr>
      <w:widowControl w:val="0"/>
      <w:spacing w:before="113" w:after="0" w:line="240" w:lineRule="auto"/>
      <w:ind w:left="1439" w:hanging="340"/>
    </w:pPr>
    <w:rPr>
      <w:rFonts w:ascii="Tahoma" w:eastAsia="Tahoma" w:hAnsi="Tahoma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1CB2"/>
    <w:rPr>
      <w:rFonts w:ascii="Tahoma" w:eastAsia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D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3F"/>
  </w:style>
  <w:style w:type="paragraph" w:styleId="Piedepgina">
    <w:name w:val="footer"/>
    <w:basedOn w:val="Normal"/>
    <w:link w:val="PiedepginaCar"/>
    <w:uiPriority w:val="99"/>
    <w:unhideWhenUsed/>
    <w:rsid w:val="008E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3F"/>
  </w:style>
  <w:style w:type="paragraph" w:customStyle="1" w:styleId="TableParagraph">
    <w:name w:val="Table Paragraph"/>
    <w:basedOn w:val="Normal"/>
    <w:uiPriority w:val="1"/>
    <w:qFormat/>
    <w:rsid w:val="008E1D3F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41CB2"/>
    <w:pPr>
      <w:widowControl w:val="0"/>
      <w:spacing w:before="113" w:after="0" w:line="240" w:lineRule="auto"/>
      <w:ind w:left="1439" w:hanging="340"/>
    </w:pPr>
    <w:rPr>
      <w:rFonts w:ascii="Tahoma" w:eastAsia="Tahoma" w:hAnsi="Tahoma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1CB2"/>
    <w:rPr>
      <w:rFonts w:ascii="Tahoma" w:eastAsia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1513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2015-11-28T19:27:00Z</dcterms:created>
  <dcterms:modified xsi:type="dcterms:W3CDTF">2015-11-28T20:18:00Z</dcterms:modified>
</cp:coreProperties>
</file>