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D78" w:rsidRPr="0004719F" w:rsidRDefault="00AE0E65" w:rsidP="0004719F">
      <w:pPr>
        <w:spacing w:before="100" w:beforeAutospacing="1"/>
        <w:ind w:right="283"/>
        <w:rPr>
          <w:b/>
          <w:color w:val="000000" w:themeColor="text1"/>
          <w:sz w:val="32"/>
          <w:szCs w:val="32"/>
        </w:rPr>
      </w:pPr>
      <w:r w:rsidRPr="0004719F">
        <w:rPr>
          <w:b/>
          <w:color w:val="000000" w:themeColor="text1"/>
          <w:sz w:val="32"/>
          <w:szCs w:val="32"/>
        </w:rPr>
        <w:t>Introducción</w:t>
      </w:r>
    </w:p>
    <w:p w:rsidR="00D30866" w:rsidRPr="0004719F" w:rsidRDefault="00D30866" w:rsidP="0004719F">
      <w:pPr>
        <w:spacing w:before="100" w:beforeAutospacing="1"/>
        <w:ind w:right="283"/>
        <w:rPr>
          <w:color w:val="000000" w:themeColor="text1"/>
          <w:sz w:val="24"/>
          <w:szCs w:val="24"/>
        </w:rPr>
      </w:pPr>
      <w:r w:rsidRPr="0004719F">
        <w:rPr>
          <w:color w:val="000000" w:themeColor="text1"/>
          <w:sz w:val="24"/>
          <w:szCs w:val="24"/>
        </w:rPr>
        <w:t>En los laboratorios químicos y en la industria se manejan con frecuencia sustancias y productos químicos que, en algunos casos, son muy peligrosos por sí mismos o por los productos que se pueden generar al mezclarlos, si no se tienen en cuenta las posibles reacciones químicas que pueden ocurrir por ignorancia o distracción durante su manipulación.  Un punto clave para una actuación preventiva ante productos químicos peligrosos es la información adecuada de las personas que utilicen estos productos para que conozcan su peligrosidad y las precauciones que deben seguir durante su manipulación</w:t>
      </w:r>
    </w:p>
    <w:p w:rsidR="00AE0E65" w:rsidRDefault="00AE0E65" w:rsidP="009A572D">
      <w:pPr>
        <w:pStyle w:val="Prrafodelista"/>
        <w:spacing w:before="100" w:beforeAutospacing="1"/>
        <w:ind w:left="283" w:right="283"/>
        <w:rPr>
          <w:rFonts w:asciiTheme="majorHAnsi" w:hAnsiTheme="majorHAnsi"/>
          <w:b/>
          <w:color w:val="000000" w:themeColor="text1"/>
          <w:sz w:val="32"/>
          <w:szCs w:val="32"/>
        </w:rPr>
      </w:pPr>
    </w:p>
    <w:p w:rsidR="0004719F" w:rsidRPr="0004719F" w:rsidRDefault="0004719F" w:rsidP="0004719F">
      <w:pPr>
        <w:spacing w:after="240" w:line="420" w:lineRule="atLeast"/>
        <w:outlineLvl w:val="3"/>
        <w:rPr>
          <w:rFonts w:eastAsia="Times New Roman" w:cs="Helvetica"/>
          <w:b/>
          <w:bCs/>
          <w:color w:val="000000" w:themeColor="text1"/>
          <w:sz w:val="32"/>
          <w:szCs w:val="32"/>
          <w:lang w:val="es-US" w:eastAsia="es-ES"/>
        </w:rPr>
      </w:pPr>
      <w:r w:rsidRPr="0004719F">
        <w:rPr>
          <w:rFonts w:eastAsia="Times New Roman" w:cs="Helvetica"/>
          <w:b/>
          <w:bCs/>
          <w:color w:val="000000" w:themeColor="text1"/>
          <w:sz w:val="32"/>
          <w:szCs w:val="32"/>
          <w:lang w:val="es-US" w:eastAsia="es-ES"/>
        </w:rPr>
        <w:t xml:space="preserve">Principales tipos de efectos adversos: </w:t>
      </w:r>
    </w:p>
    <w:p w:rsidR="0004719F" w:rsidRPr="0004719F" w:rsidRDefault="0004719F" w:rsidP="0004719F">
      <w:pPr>
        <w:pStyle w:val="Prrafodelista"/>
        <w:numPr>
          <w:ilvl w:val="0"/>
          <w:numId w:val="2"/>
        </w:numPr>
        <w:spacing w:after="240" w:line="420" w:lineRule="atLeast"/>
        <w:outlineLvl w:val="3"/>
        <w:rPr>
          <w:rFonts w:eastAsia="Times New Roman" w:cs="Helvetica"/>
          <w:color w:val="000000" w:themeColor="text1"/>
          <w:sz w:val="24"/>
          <w:szCs w:val="24"/>
          <w:u w:val="single"/>
          <w:lang w:val="es-US" w:eastAsia="es-ES"/>
        </w:rPr>
      </w:pPr>
      <w:r w:rsidRPr="0004719F">
        <w:rPr>
          <w:rFonts w:eastAsia="Times New Roman" w:cs="Helvetica"/>
          <w:b/>
          <w:bCs/>
          <w:color w:val="000000" w:themeColor="text1"/>
          <w:sz w:val="24"/>
          <w:szCs w:val="24"/>
          <w:lang w:val="es-US" w:eastAsia="es-ES"/>
        </w:rPr>
        <w:t>Directos</w:t>
      </w:r>
      <w:r w:rsidRPr="0004719F">
        <w:rPr>
          <w:rFonts w:eastAsia="Times New Roman" w:cs="Helvetica"/>
          <w:color w:val="000000" w:themeColor="text1"/>
          <w:sz w:val="24"/>
          <w:szCs w:val="24"/>
          <w:lang w:val="es-US" w:eastAsia="es-ES"/>
        </w:rPr>
        <w:t xml:space="preserve">: La exposición a sustancias químicas puede causar efectos en el punto de contacto. Estos se denominan efectos directos e incluyen </w:t>
      </w:r>
      <w:r w:rsidRPr="0004719F">
        <w:rPr>
          <w:rFonts w:eastAsia="Times New Roman" w:cs="Helvetica"/>
          <w:color w:val="000000" w:themeColor="text1"/>
          <w:sz w:val="24"/>
          <w:szCs w:val="24"/>
          <w:u w:val="single"/>
          <w:lang w:val="es-US" w:eastAsia="es-ES"/>
        </w:rPr>
        <w:t>resequedad o pérdida de los aceites naturales de la piel, irritación, corrosión, cambios en la pigmentación y cáncer de piel.</w:t>
      </w:r>
    </w:p>
    <w:p w:rsidR="0004719F" w:rsidRPr="0004719F" w:rsidRDefault="0004719F" w:rsidP="0004719F">
      <w:pPr>
        <w:pStyle w:val="Prrafodelista"/>
        <w:numPr>
          <w:ilvl w:val="0"/>
          <w:numId w:val="2"/>
        </w:numPr>
        <w:spacing w:before="100" w:beforeAutospacing="1" w:after="100" w:afterAutospacing="1" w:line="375" w:lineRule="atLeast"/>
        <w:rPr>
          <w:rFonts w:eastAsia="Times New Roman" w:cs="Helvetica"/>
          <w:color w:val="000000" w:themeColor="text1"/>
          <w:sz w:val="24"/>
          <w:szCs w:val="24"/>
          <w:u w:val="single"/>
          <w:lang w:val="es-US" w:eastAsia="es-ES"/>
        </w:rPr>
      </w:pPr>
      <w:r w:rsidRPr="0004719F">
        <w:rPr>
          <w:rFonts w:eastAsia="Times New Roman" w:cs="Helvetica"/>
          <w:b/>
          <w:bCs/>
          <w:color w:val="000000" w:themeColor="text1"/>
          <w:sz w:val="24"/>
          <w:szCs w:val="24"/>
          <w:lang w:val="es-US" w:eastAsia="es-ES"/>
        </w:rPr>
        <w:t>Sistémicos</w:t>
      </w:r>
      <w:r w:rsidRPr="0004719F">
        <w:rPr>
          <w:rFonts w:eastAsia="Times New Roman" w:cs="Helvetica"/>
          <w:color w:val="000000" w:themeColor="text1"/>
          <w:sz w:val="24"/>
          <w:szCs w:val="24"/>
          <w:lang w:val="es-US" w:eastAsia="es-ES"/>
        </w:rPr>
        <w:t xml:space="preserve">: Las sustancias químicas pueden ingresar al cuerpo y causar o contribuir a problemas de salud en alguna otra parte del cuerpo. Estos se denominan efectos sistémicos o generalizados y </w:t>
      </w:r>
      <w:r w:rsidRPr="0004719F">
        <w:rPr>
          <w:rFonts w:eastAsia="Times New Roman" w:cs="Helvetica"/>
          <w:color w:val="000000" w:themeColor="text1"/>
          <w:sz w:val="24"/>
          <w:szCs w:val="24"/>
          <w:u w:val="single"/>
          <w:lang w:val="es-US" w:eastAsia="es-ES"/>
        </w:rPr>
        <w:t>pueden afectar un órgano específico o todo un aparato o sistema.</w:t>
      </w:r>
    </w:p>
    <w:p w:rsidR="0004719F" w:rsidRPr="0004719F" w:rsidRDefault="0004719F" w:rsidP="0004719F">
      <w:pPr>
        <w:pStyle w:val="Prrafodelista"/>
        <w:numPr>
          <w:ilvl w:val="0"/>
          <w:numId w:val="2"/>
        </w:numPr>
        <w:spacing w:before="100" w:beforeAutospacing="1" w:after="100" w:afterAutospacing="1" w:line="375" w:lineRule="atLeast"/>
        <w:rPr>
          <w:rFonts w:eastAsia="Times New Roman" w:cs="Helvetica"/>
          <w:color w:val="000000" w:themeColor="text1"/>
          <w:sz w:val="24"/>
          <w:szCs w:val="24"/>
          <w:lang w:val="es-US" w:eastAsia="es-ES"/>
        </w:rPr>
      </w:pPr>
      <w:r w:rsidRPr="0004719F">
        <w:rPr>
          <w:rFonts w:eastAsia="Times New Roman" w:cs="Helvetica"/>
          <w:b/>
          <w:bCs/>
          <w:color w:val="000000" w:themeColor="text1"/>
          <w:sz w:val="24"/>
          <w:szCs w:val="24"/>
          <w:lang w:val="es-US" w:eastAsia="es-ES"/>
        </w:rPr>
        <w:t>Sensibilización</w:t>
      </w:r>
      <w:r w:rsidRPr="0004719F">
        <w:rPr>
          <w:rFonts w:eastAsia="Times New Roman" w:cs="Helvetica"/>
          <w:color w:val="000000" w:themeColor="text1"/>
          <w:sz w:val="24"/>
          <w:szCs w:val="24"/>
          <w:lang w:val="es-US" w:eastAsia="es-ES"/>
        </w:rPr>
        <w:t xml:space="preserve">: Las sustancias químicas pueden causar un efecto de sensibilización, cuando una persona se vuelve inusualmente sensible a cualquier sustancia o grupo de sustancias químicas. A partir de entonces, la exposición a la sustancia, aunque sea mínima, podrá causar una </w:t>
      </w:r>
      <w:r w:rsidRPr="0004719F">
        <w:rPr>
          <w:rFonts w:eastAsia="Times New Roman" w:cs="Helvetica"/>
          <w:color w:val="000000" w:themeColor="text1"/>
          <w:sz w:val="24"/>
          <w:szCs w:val="24"/>
          <w:u w:val="single"/>
          <w:lang w:val="es-US" w:eastAsia="es-ES"/>
        </w:rPr>
        <w:t>reacción alérgica</w:t>
      </w:r>
      <w:r w:rsidRPr="0004719F">
        <w:rPr>
          <w:rFonts w:eastAsia="Times New Roman" w:cs="Helvetica"/>
          <w:color w:val="000000" w:themeColor="text1"/>
          <w:sz w:val="24"/>
          <w:szCs w:val="24"/>
          <w:lang w:val="es-US" w:eastAsia="es-ES"/>
        </w:rPr>
        <w:t xml:space="preserve">. La única manera de enfrentar este problema es prevenir nuevas exposiciones o contactos con la sustancia. Los efectos de sensibilización pueden ser </w:t>
      </w:r>
      <w:r w:rsidRPr="0004719F">
        <w:rPr>
          <w:rFonts w:eastAsia="Times New Roman" w:cs="Helvetica"/>
          <w:color w:val="000000" w:themeColor="text1"/>
          <w:sz w:val="24"/>
          <w:szCs w:val="24"/>
          <w:u w:val="single"/>
          <w:lang w:val="es-US" w:eastAsia="es-ES"/>
        </w:rPr>
        <w:t>dermatitis de contacto alérgico y sensibilización de las vías respiratorias</w:t>
      </w:r>
      <w:r w:rsidRPr="0004719F">
        <w:rPr>
          <w:rFonts w:eastAsia="Times New Roman" w:cs="Helvetica"/>
          <w:color w:val="000000" w:themeColor="text1"/>
          <w:sz w:val="24"/>
          <w:szCs w:val="24"/>
          <w:lang w:val="es-US" w:eastAsia="es-ES"/>
        </w:rPr>
        <w:t>.</w:t>
      </w:r>
    </w:p>
    <w:p w:rsidR="0004719F" w:rsidRPr="0004719F" w:rsidRDefault="0004719F" w:rsidP="0004719F">
      <w:pPr>
        <w:pStyle w:val="Prrafodelista"/>
        <w:numPr>
          <w:ilvl w:val="0"/>
          <w:numId w:val="2"/>
        </w:numPr>
        <w:spacing w:before="100" w:beforeAutospacing="1" w:after="100" w:afterAutospacing="1" w:line="375" w:lineRule="atLeast"/>
        <w:rPr>
          <w:rFonts w:eastAsia="Times New Roman" w:cs="Helvetica"/>
          <w:color w:val="000000" w:themeColor="text1"/>
          <w:sz w:val="24"/>
          <w:szCs w:val="24"/>
          <w:lang w:val="es-US" w:eastAsia="es-ES"/>
        </w:rPr>
      </w:pPr>
      <w:r w:rsidRPr="0004719F">
        <w:rPr>
          <w:rFonts w:eastAsia="Times New Roman" w:cs="Helvetica"/>
          <w:b/>
          <w:bCs/>
          <w:color w:val="000000" w:themeColor="text1"/>
          <w:sz w:val="24"/>
          <w:szCs w:val="24"/>
          <w:lang w:val="es-US" w:eastAsia="es-ES"/>
        </w:rPr>
        <w:t>Combinados</w:t>
      </w:r>
      <w:r w:rsidRPr="0004719F">
        <w:rPr>
          <w:rFonts w:eastAsia="Times New Roman" w:cs="Helvetica"/>
          <w:b/>
          <w:color w:val="000000" w:themeColor="text1"/>
          <w:sz w:val="24"/>
          <w:szCs w:val="24"/>
          <w:lang w:val="es-US" w:eastAsia="es-ES"/>
        </w:rPr>
        <w:t>:</w:t>
      </w:r>
      <w:r w:rsidRPr="0004719F">
        <w:rPr>
          <w:rFonts w:eastAsia="Times New Roman" w:cs="Helvetica"/>
          <w:color w:val="000000" w:themeColor="text1"/>
          <w:sz w:val="24"/>
          <w:szCs w:val="24"/>
          <w:lang w:val="es-US" w:eastAsia="es-ES"/>
        </w:rPr>
        <w:t xml:space="preserve"> La exposición a sustancias químicas puede causar efectos múltiples en la salud de la persona que ha estado expuesta.</w:t>
      </w:r>
    </w:p>
    <w:p w:rsidR="0004719F" w:rsidRPr="0004719F" w:rsidRDefault="0004719F" w:rsidP="009A572D">
      <w:pPr>
        <w:pStyle w:val="Prrafodelista"/>
        <w:spacing w:before="100" w:beforeAutospacing="1"/>
        <w:ind w:left="283" w:right="283"/>
        <w:rPr>
          <w:rFonts w:asciiTheme="majorHAnsi" w:hAnsiTheme="majorHAnsi"/>
          <w:b/>
          <w:color w:val="000000" w:themeColor="text1"/>
          <w:sz w:val="32"/>
          <w:szCs w:val="32"/>
          <w:lang w:val="es-US"/>
        </w:rPr>
      </w:pPr>
    </w:p>
    <w:p w:rsidR="00332A2F" w:rsidRDefault="00332A2F" w:rsidP="009A572D">
      <w:pPr>
        <w:pStyle w:val="Prrafodelista"/>
        <w:spacing w:before="100" w:beforeAutospacing="1"/>
        <w:ind w:left="283" w:right="283"/>
        <w:rPr>
          <w:b/>
          <w:color w:val="000000" w:themeColor="text1"/>
          <w:sz w:val="32"/>
          <w:szCs w:val="32"/>
        </w:rPr>
      </w:pPr>
    </w:p>
    <w:p w:rsidR="00332A2F" w:rsidRDefault="00332A2F" w:rsidP="009A572D">
      <w:pPr>
        <w:pStyle w:val="Prrafodelista"/>
        <w:spacing w:before="100" w:beforeAutospacing="1"/>
        <w:ind w:left="283" w:right="283"/>
        <w:rPr>
          <w:b/>
          <w:color w:val="000000" w:themeColor="text1"/>
          <w:sz w:val="32"/>
          <w:szCs w:val="32"/>
        </w:rPr>
      </w:pPr>
    </w:p>
    <w:p w:rsidR="00332A2F" w:rsidRDefault="00332A2F" w:rsidP="009A572D">
      <w:pPr>
        <w:pStyle w:val="Prrafodelista"/>
        <w:spacing w:before="100" w:beforeAutospacing="1"/>
        <w:ind w:left="283" w:right="283"/>
        <w:rPr>
          <w:b/>
          <w:color w:val="000000" w:themeColor="text1"/>
          <w:sz w:val="32"/>
          <w:szCs w:val="32"/>
        </w:rPr>
      </w:pPr>
    </w:p>
    <w:p w:rsidR="00332A2F" w:rsidRDefault="00332A2F" w:rsidP="009A572D">
      <w:pPr>
        <w:pStyle w:val="Prrafodelista"/>
        <w:spacing w:before="100" w:beforeAutospacing="1"/>
        <w:ind w:left="283" w:right="283"/>
        <w:rPr>
          <w:b/>
          <w:color w:val="000000" w:themeColor="text1"/>
          <w:sz w:val="32"/>
          <w:szCs w:val="32"/>
        </w:rPr>
      </w:pPr>
    </w:p>
    <w:p w:rsidR="00332A2F" w:rsidRPr="0004719F" w:rsidRDefault="00332A2F" w:rsidP="0004719F">
      <w:pPr>
        <w:spacing w:before="100" w:beforeAutospacing="1"/>
        <w:ind w:right="283"/>
        <w:rPr>
          <w:b/>
          <w:color w:val="000000" w:themeColor="text1"/>
          <w:sz w:val="32"/>
          <w:szCs w:val="32"/>
        </w:rPr>
      </w:pPr>
    </w:p>
    <w:p w:rsidR="00332A2F" w:rsidRDefault="00332A2F" w:rsidP="009A572D">
      <w:pPr>
        <w:pStyle w:val="Prrafodelista"/>
        <w:spacing w:before="100" w:beforeAutospacing="1"/>
        <w:ind w:left="283" w:right="283"/>
        <w:rPr>
          <w:b/>
          <w:color w:val="000000" w:themeColor="text1"/>
          <w:sz w:val="32"/>
          <w:szCs w:val="32"/>
        </w:rPr>
      </w:pPr>
    </w:p>
    <w:p w:rsidR="00714D78" w:rsidRDefault="00714D78" w:rsidP="009A572D">
      <w:pPr>
        <w:pStyle w:val="Prrafodelista"/>
        <w:spacing w:before="100" w:beforeAutospacing="1"/>
        <w:ind w:left="283" w:right="283"/>
        <w:rPr>
          <w:b/>
          <w:color w:val="000000" w:themeColor="text1"/>
          <w:sz w:val="32"/>
          <w:szCs w:val="32"/>
        </w:rPr>
      </w:pPr>
      <w:r w:rsidRPr="00714D78">
        <w:rPr>
          <w:b/>
          <w:color w:val="000000" w:themeColor="text1"/>
          <w:sz w:val="32"/>
          <w:szCs w:val="32"/>
        </w:rPr>
        <w:t>Clasificación de sustancias:</w:t>
      </w:r>
    </w:p>
    <w:tbl>
      <w:tblPr>
        <w:tblStyle w:val="Tablaconcuadrcula"/>
        <w:tblW w:w="0" w:type="auto"/>
        <w:tblInd w:w="283" w:type="dxa"/>
        <w:tblLook w:val="04A0" w:firstRow="1" w:lastRow="0" w:firstColumn="1" w:lastColumn="0" w:noHBand="0" w:noVBand="1"/>
      </w:tblPr>
      <w:tblGrid>
        <w:gridCol w:w="3228"/>
        <w:gridCol w:w="3464"/>
        <w:gridCol w:w="1519"/>
      </w:tblGrid>
      <w:tr w:rsidR="006C158D" w:rsidTr="006C158D">
        <w:tc>
          <w:tcPr>
            <w:tcW w:w="0" w:type="auto"/>
            <w:vMerge w:val="restart"/>
          </w:tcPr>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Pr="006C158D" w:rsidRDefault="006C158D" w:rsidP="006C158D">
            <w:pPr>
              <w:pStyle w:val="NormalWeb"/>
              <w:spacing w:line="270" w:lineRule="atLeast"/>
              <w:contextualSpacing/>
              <w:jc w:val="center"/>
              <w:rPr>
                <w:rFonts w:asciiTheme="minorHAnsi" w:hAnsiTheme="minorHAnsi" w:cs="Arial"/>
                <w:color w:val="000000" w:themeColor="text1"/>
              </w:rPr>
            </w:pPr>
            <w:r w:rsidRPr="006C158D">
              <w:rPr>
                <w:rFonts w:asciiTheme="minorHAnsi" w:hAnsiTheme="minorHAnsi" w:cs="Arial"/>
                <w:color w:val="000000" w:themeColor="text1"/>
              </w:rPr>
              <w:t xml:space="preserve">Dependiendo de sus características </w:t>
            </w:r>
            <w:r w:rsidRPr="006C158D">
              <w:rPr>
                <w:rFonts w:asciiTheme="minorHAnsi" w:hAnsiTheme="minorHAnsi" w:cs="Arial"/>
                <w:b/>
                <w:color w:val="000000" w:themeColor="text1"/>
              </w:rPr>
              <w:t>físico-químicas</w:t>
            </w:r>
            <w:r w:rsidRPr="006C158D">
              <w:rPr>
                <w:rFonts w:asciiTheme="minorHAnsi" w:hAnsiTheme="minorHAnsi" w:cs="Arial"/>
                <w:color w:val="000000" w:themeColor="text1"/>
              </w:rPr>
              <w:t>:</w:t>
            </w:r>
          </w:p>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color w:val="000000" w:themeColor="text1"/>
                <w:sz w:val="24"/>
                <w:szCs w:val="24"/>
              </w:rPr>
            </w:pPr>
          </w:p>
          <w:p w:rsidR="006C158D" w:rsidRPr="006C158D" w:rsidRDefault="006C158D" w:rsidP="006C158D">
            <w:pPr>
              <w:pStyle w:val="Prrafodelista"/>
              <w:spacing w:before="100" w:beforeAutospacing="1"/>
              <w:ind w:left="0" w:right="283"/>
              <w:jc w:val="center"/>
              <w:rPr>
                <w:color w:val="000000" w:themeColor="text1"/>
                <w:sz w:val="24"/>
                <w:szCs w:val="24"/>
              </w:rPr>
            </w:pPr>
            <w:r w:rsidRPr="006C158D">
              <w:rPr>
                <w:color w:val="000000" w:themeColor="text1"/>
                <w:sz w:val="24"/>
                <w:szCs w:val="24"/>
              </w:rPr>
              <w:t>Sustancias explosivas</w:t>
            </w: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59078BA1" wp14:editId="11849368">
                  <wp:extent cx="638175" cy="8840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5831" cy="894683"/>
                          </a:xfrm>
                          <a:prstGeom prst="rect">
                            <a:avLst/>
                          </a:prstGeom>
                        </pic:spPr>
                      </pic:pic>
                    </a:graphicData>
                  </a:graphic>
                </wp:inline>
              </w:drawing>
            </w:r>
          </w:p>
        </w:tc>
      </w:tr>
      <w:tr w:rsidR="006C158D" w:rsidTr="006C158D">
        <w:tc>
          <w:tcPr>
            <w:tcW w:w="0" w:type="auto"/>
            <w:vMerge/>
          </w:tcPr>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Pr="006C158D" w:rsidRDefault="006C158D" w:rsidP="006C158D">
            <w:pPr>
              <w:pStyle w:val="NormalWeb"/>
              <w:spacing w:line="270" w:lineRule="atLeast"/>
              <w:contextualSpacing/>
              <w:jc w:val="center"/>
              <w:rPr>
                <w:rFonts w:asciiTheme="minorHAnsi" w:hAnsiTheme="minorHAnsi" w:cs="Arial"/>
                <w:color w:val="000000" w:themeColor="text1"/>
              </w:rPr>
            </w:pPr>
            <w:r w:rsidRPr="006C158D">
              <w:rPr>
                <w:rFonts w:asciiTheme="minorHAnsi" w:hAnsiTheme="minorHAnsi" w:cs="Arial"/>
                <w:color w:val="000000" w:themeColor="text1"/>
              </w:rPr>
              <w:t>Sustancias comburentes (puede provocar combustión).</w:t>
            </w:r>
          </w:p>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020A7808" wp14:editId="66AB8EB7">
                  <wp:extent cx="641310" cy="8858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5569" cy="891708"/>
                          </a:xfrm>
                          <a:prstGeom prst="rect">
                            <a:avLst/>
                          </a:prstGeom>
                        </pic:spPr>
                      </pic:pic>
                    </a:graphicData>
                  </a:graphic>
                </wp:inline>
              </w:drawing>
            </w:r>
          </w:p>
        </w:tc>
      </w:tr>
      <w:tr w:rsidR="006C158D" w:rsidTr="006C158D">
        <w:tc>
          <w:tcPr>
            <w:tcW w:w="0" w:type="auto"/>
            <w:vMerge/>
          </w:tcPr>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Pr="006C158D" w:rsidRDefault="006C158D" w:rsidP="006C158D">
            <w:pPr>
              <w:pStyle w:val="NormalWeb"/>
              <w:spacing w:line="270" w:lineRule="atLeast"/>
              <w:contextualSpacing/>
              <w:jc w:val="center"/>
              <w:rPr>
                <w:rFonts w:asciiTheme="minorHAnsi" w:hAnsiTheme="minorHAnsi" w:cs="Arial"/>
                <w:color w:val="000000" w:themeColor="text1"/>
              </w:rPr>
            </w:pPr>
            <w:r w:rsidRPr="006C158D">
              <w:rPr>
                <w:rFonts w:asciiTheme="minorHAnsi" w:hAnsiTheme="minorHAnsi" w:cs="Arial"/>
                <w:color w:val="000000" w:themeColor="text1"/>
              </w:rPr>
              <w:t>Sustancias inflamables (extremadamente, fácilmente e inflamables).</w:t>
            </w:r>
          </w:p>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3F251596" wp14:editId="0CB9E7C6">
                  <wp:extent cx="633829" cy="866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5358" cy="882541"/>
                          </a:xfrm>
                          <a:prstGeom prst="rect">
                            <a:avLst/>
                          </a:prstGeom>
                        </pic:spPr>
                      </pic:pic>
                    </a:graphicData>
                  </a:graphic>
                </wp:inline>
              </w:drawing>
            </w:r>
          </w:p>
        </w:tc>
      </w:tr>
      <w:tr w:rsidR="006C158D" w:rsidTr="006C158D">
        <w:tc>
          <w:tcPr>
            <w:tcW w:w="0" w:type="auto"/>
            <w:vMerge w:val="restart"/>
          </w:tcPr>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Pr="006C158D" w:rsidRDefault="006C158D" w:rsidP="006C158D">
            <w:pPr>
              <w:pStyle w:val="NormalWeb"/>
              <w:spacing w:line="270" w:lineRule="atLeast"/>
              <w:contextualSpacing/>
              <w:jc w:val="center"/>
              <w:rPr>
                <w:rFonts w:asciiTheme="minorHAnsi" w:hAnsiTheme="minorHAnsi" w:cs="Arial"/>
                <w:color w:val="000000" w:themeColor="text1"/>
              </w:rPr>
            </w:pPr>
            <w:r w:rsidRPr="006C158D">
              <w:rPr>
                <w:rFonts w:asciiTheme="minorHAnsi" w:hAnsiTheme="minorHAnsi" w:cs="Arial"/>
                <w:color w:val="000000" w:themeColor="text1"/>
              </w:rPr>
              <w:t xml:space="preserve">Dependiendo de los </w:t>
            </w:r>
            <w:r w:rsidRPr="006C158D">
              <w:rPr>
                <w:rFonts w:asciiTheme="minorHAnsi" w:hAnsiTheme="minorHAnsi" w:cs="Arial"/>
                <w:b/>
                <w:color w:val="000000" w:themeColor="text1"/>
              </w:rPr>
              <w:t>efectos tóxicos</w:t>
            </w:r>
            <w:r w:rsidRPr="006C158D">
              <w:rPr>
                <w:rFonts w:asciiTheme="minorHAnsi" w:hAnsiTheme="minorHAnsi" w:cs="Arial"/>
                <w:color w:val="000000" w:themeColor="text1"/>
              </w:rPr>
              <w:t xml:space="preserve"> que pueda producir en el hombre:</w:t>
            </w:r>
          </w:p>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Pr="006C158D" w:rsidRDefault="006C158D" w:rsidP="006C158D">
            <w:pPr>
              <w:pStyle w:val="NormalWeb"/>
              <w:spacing w:line="270" w:lineRule="atLeast"/>
              <w:contextualSpacing/>
              <w:jc w:val="center"/>
              <w:rPr>
                <w:rFonts w:asciiTheme="minorHAnsi" w:hAnsiTheme="minorHAnsi" w:cs="Arial"/>
                <w:color w:val="000000" w:themeColor="text1"/>
              </w:rPr>
            </w:pPr>
            <w:r w:rsidRPr="006C158D">
              <w:rPr>
                <w:rFonts w:asciiTheme="minorHAnsi" w:hAnsiTheme="minorHAnsi" w:cs="Arial"/>
                <w:color w:val="000000" w:themeColor="text1"/>
              </w:rPr>
              <w:t>Sustancias toxicas (tóxicas, muy tóxicas y nocivas).</w:t>
            </w:r>
          </w:p>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4D0978FD" wp14:editId="7F734DBC">
                  <wp:extent cx="60960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646" cy="847888"/>
                          </a:xfrm>
                          <a:prstGeom prst="rect">
                            <a:avLst/>
                          </a:prstGeom>
                        </pic:spPr>
                      </pic:pic>
                    </a:graphicData>
                  </a:graphic>
                </wp:inline>
              </w:drawing>
            </w:r>
          </w:p>
        </w:tc>
      </w:tr>
      <w:tr w:rsidR="006C158D" w:rsidTr="006C158D">
        <w:tc>
          <w:tcPr>
            <w:tcW w:w="0" w:type="auto"/>
            <w:vMerge/>
          </w:tcPr>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color w:val="000000" w:themeColor="text1"/>
                <w:sz w:val="24"/>
                <w:szCs w:val="24"/>
              </w:rPr>
            </w:pPr>
          </w:p>
          <w:p w:rsidR="006C158D" w:rsidRPr="006C158D" w:rsidRDefault="006C158D" w:rsidP="006C158D">
            <w:pPr>
              <w:pStyle w:val="Prrafodelista"/>
              <w:spacing w:before="100" w:beforeAutospacing="1"/>
              <w:ind w:left="0" w:right="283"/>
              <w:jc w:val="center"/>
              <w:rPr>
                <w:color w:val="000000" w:themeColor="text1"/>
                <w:sz w:val="24"/>
                <w:szCs w:val="24"/>
              </w:rPr>
            </w:pPr>
            <w:r w:rsidRPr="006C158D">
              <w:rPr>
                <w:color w:val="000000" w:themeColor="text1"/>
                <w:sz w:val="24"/>
                <w:szCs w:val="24"/>
              </w:rPr>
              <w:t>Sustancias corrosivas</w:t>
            </w: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29A0504E" wp14:editId="06358E57">
                  <wp:extent cx="590550" cy="832139"/>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512" cy="841949"/>
                          </a:xfrm>
                          <a:prstGeom prst="rect">
                            <a:avLst/>
                          </a:prstGeom>
                        </pic:spPr>
                      </pic:pic>
                    </a:graphicData>
                  </a:graphic>
                </wp:inline>
              </w:drawing>
            </w:r>
          </w:p>
        </w:tc>
      </w:tr>
      <w:tr w:rsidR="006C158D" w:rsidTr="006C158D">
        <w:tc>
          <w:tcPr>
            <w:tcW w:w="0" w:type="auto"/>
            <w:vMerge/>
          </w:tcPr>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color w:val="000000" w:themeColor="text1"/>
                <w:sz w:val="24"/>
                <w:szCs w:val="24"/>
              </w:rPr>
            </w:pPr>
          </w:p>
          <w:p w:rsidR="006C158D" w:rsidRPr="006C158D" w:rsidRDefault="006C158D" w:rsidP="006C158D">
            <w:pPr>
              <w:pStyle w:val="Prrafodelista"/>
              <w:spacing w:before="100" w:beforeAutospacing="1"/>
              <w:ind w:left="0" w:right="283"/>
              <w:jc w:val="center"/>
              <w:rPr>
                <w:color w:val="000000" w:themeColor="text1"/>
                <w:sz w:val="24"/>
                <w:szCs w:val="24"/>
              </w:rPr>
            </w:pPr>
            <w:r w:rsidRPr="006C158D">
              <w:rPr>
                <w:color w:val="000000" w:themeColor="text1"/>
                <w:sz w:val="24"/>
                <w:szCs w:val="24"/>
              </w:rPr>
              <w:t>Sustancias irritantes</w:t>
            </w: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7BA9E670" wp14:editId="3FFA5C23">
                  <wp:extent cx="590550" cy="82049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913" cy="830729"/>
                          </a:xfrm>
                          <a:prstGeom prst="rect">
                            <a:avLst/>
                          </a:prstGeom>
                        </pic:spPr>
                      </pic:pic>
                    </a:graphicData>
                  </a:graphic>
                </wp:inline>
              </w:drawing>
            </w:r>
          </w:p>
        </w:tc>
      </w:tr>
      <w:tr w:rsidR="006C158D" w:rsidTr="006C158D">
        <w:tc>
          <w:tcPr>
            <w:tcW w:w="0" w:type="auto"/>
            <w:vMerge/>
          </w:tcPr>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Pr="006C158D" w:rsidRDefault="006C158D" w:rsidP="006C158D">
            <w:pPr>
              <w:pStyle w:val="Prrafodelista"/>
              <w:spacing w:before="100" w:beforeAutospacing="1"/>
              <w:ind w:left="0" w:right="283"/>
              <w:jc w:val="center"/>
              <w:rPr>
                <w:color w:val="000000" w:themeColor="text1"/>
                <w:sz w:val="24"/>
                <w:szCs w:val="24"/>
              </w:rPr>
            </w:pPr>
            <w:r w:rsidRPr="006C158D">
              <w:rPr>
                <w:color w:val="000000" w:themeColor="text1"/>
                <w:sz w:val="24"/>
                <w:szCs w:val="24"/>
              </w:rPr>
              <w:t>Sustancias asfixiantes</w:t>
            </w: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p>
        </w:tc>
      </w:tr>
      <w:tr w:rsidR="006C158D" w:rsidTr="006C158D">
        <w:tc>
          <w:tcPr>
            <w:tcW w:w="0" w:type="auto"/>
          </w:tcPr>
          <w:p w:rsidR="006C158D" w:rsidRDefault="006C158D" w:rsidP="006C158D">
            <w:pPr>
              <w:pStyle w:val="NormalWeb"/>
              <w:spacing w:line="270" w:lineRule="atLeast"/>
              <w:contextualSpacing/>
              <w:jc w:val="center"/>
              <w:rPr>
                <w:rFonts w:asciiTheme="minorHAnsi" w:hAnsiTheme="minorHAnsi" w:cs="Arial"/>
                <w:color w:val="000000" w:themeColor="text1"/>
              </w:rPr>
            </w:pPr>
          </w:p>
          <w:p w:rsidR="006C158D" w:rsidRPr="006C158D" w:rsidRDefault="006C158D" w:rsidP="006C158D">
            <w:pPr>
              <w:pStyle w:val="NormalWeb"/>
              <w:spacing w:line="270" w:lineRule="atLeast"/>
              <w:contextualSpacing/>
              <w:jc w:val="center"/>
              <w:rPr>
                <w:rFonts w:asciiTheme="minorHAnsi" w:hAnsiTheme="minorHAnsi" w:cs="Arial"/>
                <w:color w:val="000000" w:themeColor="text1"/>
              </w:rPr>
            </w:pPr>
            <w:r w:rsidRPr="006C158D">
              <w:rPr>
                <w:rFonts w:asciiTheme="minorHAnsi" w:hAnsiTheme="minorHAnsi" w:cs="Arial"/>
                <w:color w:val="000000" w:themeColor="text1"/>
              </w:rPr>
              <w:t xml:space="preserve">Dependiendo de la peligrosidad para el </w:t>
            </w:r>
            <w:r w:rsidRPr="006C158D">
              <w:rPr>
                <w:rFonts w:asciiTheme="minorHAnsi" w:hAnsiTheme="minorHAnsi" w:cs="Arial"/>
                <w:b/>
                <w:color w:val="000000" w:themeColor="text1"/>
              </w:rPr>
              <w:t>medio ambiente</w:t>
            </w:r>
            <w:r w:rsidRPr="006C158D">
              <w:rPr>
                <w:rFonts w:asciiTheme="minorHAnsi" w:hAnsiTheme="minorHAnsi" w:cs="Arial"/>
                <w:color w:val="000000" w:themeColor="text1"/>
              </w:rPr>
              <w:t>:</w:t>
            </w:r>
          </w:p>
          <w:p w:rsidR="006C158D" w:rsidRPr="006C158D" w:rsidRDefault="006C158D" w:rsidP="006C158D">
            <w:pPr>
              <w:pStyle w:val="Prrafodelista"/>
              <w:spacing w:before="100" w:beforeAutospacing="1"/>
              <w:ind w:left="0" w:right="283"/>
              <w:jc w:val="center"/>
              <w:rPr>
                <w:b/>
                <w:color w:val="000000" w:themeColor="text1"/>
                <w:sz w:val="24"/>
                <w:szCs w:val="24"/>
              </w:rPr>
            </w:pPr>
          </w:p>
        </w:tc>
        <w:tc>
          <w:tcPr>
            <w:tcW w:w="0" w:type="auto"/>
          </w:tcPr>
          <w:p w:rsidR="006C158D" w:rsidRDefault="006C158D" w:rsidP="006C158D">
            <w:pPr>
              <w:pStyle w:val="Prrafodelista"/>
              <w:spacing w:before="100" w:beforeAutospacing="1"/>
              <w:ind w:left="0" w:right="283"/>
              <w:jc w:val="center"/>
              <w:rPr>
                <w:color w:val="000000" w:themeColor="text1"/>
                <w:sz w:val="24"/>
                <w:szCs w:val="24"/>
              </w:rPr>
            </w:pPr>
          </w:p>
          <w:p w:rsidR="006C158D" w:rsidRPr="006C158D" w:rsidRDefault="006C158D" w:rsidP="006C158D">
            <w:pPr>
              <w:pStyle w:val="Prrafodelista"/>
              <w:spacing w:before="100" w:beforeAutospacing="1"/>
              <w:ind w:left="0" w:right="283"/>
              <w:jc w:val="center"/>
              <w:rPr>
                <w:color w:val="000000" w:themeColor="text1"/>
                <w:sz w:val="24"/>
                <w:szCs w:val="24"/>
              </w:rPr>
            </w:pPr>
            <w:r w:rsidRPr="006C158D">
              <w:rPr>
                <w:color w:val="000000" w:themeColor="text1"/>
                <w:sz w:val="24"/>
                <w:szCs w:val="24"/>
              </w:rPr>
              <w:t>Sustancias peligrosas para el medio ambiente</w:t>
            </w:r>
          </w:p>
        </w:tc>
        <w:tc>
          <w:tcPr>
            <w:tcW w:w="0" w:type="auto"/>
          </w:tcPr>
          <w:p w:rsidR="006C158D" w:rsidRDefault="006C158D" w:rsidP="006C158D">
            <w:pPr>
              <w:pStyle w:val="Prrafodelista"/>
              <w:spacing w:before="100" w:beforeAutospacing="1"/>
              <w:ind w:left="0" w:right="283"/>
              <w:jc w:val="center"/>
              <w:rPr>
                <w:b/>
                <w:color w:val="000000" w:themeColor="text1"/>
                <w:sz w:val="32"/>
                <w:szCs w:val="32"/>
              </w:rPr>
            </w:pPr>
            <w:r>
              <w:rPr>
                <w:noProof/>
                <w:lang w:eastAsia="es-ES"/>
              </w:rPr>
              <w:drawing>
                <wp:inline distT="0" distB="0" distL="0" distR="0" wp14:anchorId="4D036624" wp14:editId="167245E0">
                  <wp:extent cx="555125" cy="8667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085" cy="879204"/>
                          </a:xfrm>
                          <a:prstGeom prst="rect">
                            <a:avLst/>
                          </a:prstGeom>
                        </pic:spPr>
                      </pic:pic>
                    </a:graphicData>
                  </a:graphic>
                </wp:inline>
              </w:drawing>
            </w:r>
          </w:p>
        </w:tc>
      </w:tr>
    </w:tbl>
    <w:p w:rsidR="000704CC" w:rsidRPr="0004719F" w:rsidRDefault="000704CC" w:rsidP="0004719F">
      <w:pPr>
        <w:spacing w:before="100" w:beforeAutospacing="1" w:after="100" w:afterAutospacing="1" w:line="375" w:lineRule="atLeast"/>
        <w:rPr>
          <w:rFonts w:eastAsia="Times New Roman" w:cs="Helvetica"/>
          <w:color w:val="333333"/>
          <w:sz w:val="24"/>
          <w:szCs w:val="24"/>
          <w:lang w:val="es-US" w:eastAsia="es-ES"/>
        </w:rPr>
      </w:pPr>
    </w:p>
    <w:p w:rsidR="00AE0E65" w:rsidRPr="00AE0E65" w:rsidRDefault="00EA3A1B" w:rsidP="00AE0E65">
      <w:pPr>
        <w:pStyle w:val="Prrafodelista"/>
        <w:spacing w:before="100" w:beforeAutospacing="1"/>
        <w:ind w:left="283" w:right="283"/>
        <w:rPr>
          <w:b/>
          <w:color w:val="000000" w:themeColor="text1"/>
          <w:sz w:val="32"/>
          <w:szCs w:val="32"/>
        </w:rPr>
      </w:pPr>
      <w:r w:rsidRPr="00AE0E65">
        <w:rPr>
          <w:b/>
          <w:color w:val="000000" w:themeColor="text1"/>
          <w:sz w:val="32"/>
          <w:szCs w:val="32"/>
        </w:rPr>
        <w:lastRenderedPageBreak/>
        <w:t>Medidas preventivas</w:t>
      </w: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b/>
          <w:color w:val="231F20"/>
          <w:sz w:val="24"/>
          <w:szCs w:val="24"/>
        </w:rPr>
        <w:t>Leer la etiqueta y las indicaciones de peligro</w:t>
      </w:r>
      <w:r w:rsidRPr="00D30866">
        <w:rPr>
          <w:rFonts w:eastAsia="ScalaSans" w:cs="ScalaSans"/>
          <w:color w:val="231F20"/>
          <w:sz w:val="24"/>
          <w:szCs w:val="24"/>
        </w:rPr>
        <w:t xml:space="preserve"> antes de utilizar el producto.</w:t>
      </w:r>
    </w:p>
    <w:p w:rsidR="00714D78" w:rsidRPr="00714D78" w:rsidRDefault="00AE0E65" w:rsidP="00714D78">
      <w:pPr>
        <w:pStyle w:val="Prrafodelista"/>
        <w:autoSpaceDE w:val="0"/>
        <w:autoSpaceDN w:val="0"/>
        <w:adjustRightInd w:val="0"/>
        <w:spacing w:before="100" w:beforeAutospacing="1" w:after="0" w:line="240" w:lineRule="auto"/>
        <w:ind w:left="283"/>
        <w:rPr>
          <w:rFonts w:eastAsia="ScalaSans" w:cs="ScalaSans"/>
          <w:color w:val="231F20"/>
          <w:sz w:val="24"/>
          <w:szCs w:val="24"/>
        </w:rPr>
      </w:pPr>
      <w:r>
        <w:rPr>
          <w:noProof/>
          <w:lang w:eastAsia="es-ES"/>
        </w:rPr>
        <w:drawing>
          <wp:inline distT="0" distB="0" distL="0" distR="0" wp14:anchorId="418AF736" wp14:editId="0C28B9D5">
            <wp:extent cx="4371975" cy="752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975" cy="752475"/>
                    </a:xfrm>
                    <a:prstGeom prst="rect">
                      <a:avLst/>
                    </a:prstGeom>
                  </pic:spPr>
                </pic:pic>
              </a:graphicData>
            </a:graphic>
          </wp:inline>
        </w:drawing>
      </w:r>
    </w:p>
    <w:p w:rsidR="00AE0E65" w:rsidRPr="00D30866" w:rsidRDefault="00AE0E65"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color w:val="231F20"/>
          <w:sz w:val="24"/>
          <w:szCs w:val="24"/>
        </w:rPr>
        <w:t xml:space="preserve">Cerrar siempre los recipientes una vez extraída la cantidad de producto requerida y </w:t>
      </w:r>
      <w:r w:rsidRPr="00D30866">
        <w:rPr>
          <w:rFonts w:eastAsia="ScalaSans" w:cs="ScalaSans"/>
          <w:b/>
          <w:color w:val="231F20"/>
          <w:sz w:val="24"/>
          <w:szCs w:val="24"/>
        </w:rPr>
        <w:t>trabajar en todo momento con orden y limpieza.</w:t>
      </w:r>
    </w:p>
    <w:p w:rsidR="00EA3A1B" w:rsidRDefault="00AE0E65"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r>
        <w:rPr>
          <w:noProof/>
          <w:lang w:eastAsia="es-ES"/>
        </w:rPr>
        <w:drawing>
          <wp:inline distT="0" distB="0" distL="0" distR="0" wp14:anchorId="43FC8E08" wp14:editId="42886A84">
            <wp:extent cx="2362200" cy="1326931"/>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4188" cy="1333665"/>
                    </a:xfrm>
                    <a:prstGeom prst="rect">
                      <a:avLst/>
                    </a:prstGeom>
                  </pic:spPr>
                </pic:pic>
              </a:graphicData>
            </a:graphic>
          </wp:inline>
        </w:drawing>
      </w:r>
    </w:p>
    <w:p w:rsidR="00AE0E65" w:rsidRPr="00D30866" w:rsidRDefault="00AE0E65"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b/>
          <w:color w:val="231F20"/>
          <w:sz w:val="24"/>
          <w:szCs w:val="24"/>
        </w:rPr>
        <w:t>Seguir procedimientos seguros de trabajo</w:t>
      </w:r>
      <w:r w:rsidRPr="00D30866">
        <w:rPr>
          <w:rFonts w:eastAsia="ScalaSans" w:cs="ScalaSans"/>
          <w:color w:val="231F20"/>
          <w:sz w:val="24"/>
          <w:szCs w:val="24"/>
        </w:rPr>
        <w:t>, si es posible escritos, en las operaciones de manipulación de productos químicos.</w:t>
      </w:r>
    </w:p>
    <w:p w:rsidR="00EA3A1B" w:rsidRPr="00D30866" w:rsidRDefault="00EA3A1B"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C10841" w:rsidRPr="00C10841" w:rsidRDefault="00EA3A1B" w:rsidP="00C10841">
      <w:pPr>
        <w:pStyle w:val="Prrafodelista"/>
        <w:numPr>
          <w:ilvl w:val="0"/>
          <w:numId w:val="1"/>
        </w:numPr>
        <w:autoSpaceDE w:val="0"/>
        <w:autoSpaceDN w:val="0"/>
        <w:adjustRightInd w:val="0"/>
        <w:spacing w:before="100" w:beforeAutospacing="1" w:after="0" w:line="240" w:lineRule="auto"/>
        <w:ind w:left="283"/>
        <w:rPr>
          <w:rFonts w:eastAsia="ScalaSans" w:cs="ScalaSans"/>
          <w:b/>
          <w:color w:val="231F20"/>
          <w:sz w:val="24"/>
          <w:szCs w:val="24"/>
        </w:rPr>
      </w:pPr>
      <w:r w:rsidRPr="00D30866">
        <w:rPr>
          <w:rFonts w:eastAsia="ScalaSans" w:cs="ScalaSans"/>
          <w:b/>
          <w:color w:val="231F20"/>
          <w:sz w:val="24"/>
          <w:szCs w:val="24"/>
        </w:rPr>
        <w:t>Utilizar cantidades mínimas.</w:t>
      </w:r>
    </w:p>
    <w:p w:rsidR="00C10841" w:rsidRPr="00C10841" w:rsidRDefault="00C10841" w:rsidP="00C10841">
      <w:pPr>
        <w:pStyle w:val="Prrafodelista"/>
        <w:autoSpaceDE w:val="0"/>
        <w:autoSpaceDN w:val="0"/>
        <w:adjustRightInd w:val="0"/>
        <w:spacing w:before="100" w:beforeAutospacing="1" w:after="0" w:line="240" w:lineRule="auto"/>
        <w:ind w:left="283"/>
        <w:rPr>
          <w:rFonts w:eastAsia="ScalaSans" w:cs="ScalaSans"/>
          <w:b/>
          <w:color w:val="231F20"/>
          <w:sz w:val="24"/>
          <w:szCs w:val="24"/>
        </w:rPr>
      </w:pPr>
      <w:r>
        <w:rPr>
          <w:noProof/>
          <w:lang w:eastAsia="es-ES"/>
        </w:rPr>
        <w:drawing>
          <wp:inline distT="0" distB="0" distL="0" distR="0" wp14:anchorId="2C2DF7C8" wp14:editId="2767D6E6">
            <wp:extent cx="2390775" cy="1305874"/>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7128" cy="1314806"/>
                    </a:xfrm>
                    <a:prstGeom prst="rect">
                      <a:avLst/>
                    </a:prstGeom>
                  </pic:spPr>
                </pic:pic>
              </a:graphicData>
            </a:graphic>
          </wp:inline>
        </w:drawing>
      </w:r>
    </w:p>
    <w:p w:rsidR="00EA3A1B" w:rsidRPr="00D30866" w:rsidRDefault="00EA3A1B"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0704CC" w:rsidRPr="00536CEE" w:rsidRDefault="00EA3A1B" w:rsidP="00536CEE">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b/>
          <w:color w:val="231F20"/>
          <w:sz w:val="24"/>
          <w:szCs w:val="24"/>
        </w:rPr>
        <w:t>Las personas</w:t>
      </w:r>
      <w:r w:rsidRPr="00D30866">
        <w:rPr>
          <w:rFonts w:eastAsia="ScalaSans" w:cs="ScalaSans"/>
          <w:color w:val="231F20"/>
          <w:sz w:val="24"/>
          <w:szCs w:val="24"/>
        </w:rPr>
        <w:t xml:space="preserve"> que trabajan con sustancias y productos químicos </w:t>
      </w:r>
      <w:r w:rsidRPr="00D30866">
        <w:rPr>
          <w:rFonts w:eastAsia="ScalaSans" w:cs="ScalaSans"/>
          <w:b/>
          <w:color w:val="231F20"/>
          <w:sz w:val="24"/>
          <w:szCs w:val="24"/>
        </w:rPr>
        <w:t>deben estar informadas y formadas sobre los riesgos</w:t>
      </w:r>
      <w:r w:rsidRPr="00D30866">
        <w:rPr>
          <w:rFonts w:eastAsia="ScalaSans" w:cs="ScalaSans"/>
          <w:color w:val="231F20"/>
          <w:sz w:val="24"/>
          <w:szCs w:val="24"/>
        </w:rPr>
        <w:t xml:space="preserve"> que comporta trabajar con las mismas y conocer las reacciones peligrosas que pueden ocurrir durante su </w:t>
      </w:r>
      <w:r w:rsidRPr="00D30866">
        <w:rPr>
          <w:rFonts w:eastAsia="ScalaSans" w:cs="ScalaSans"/>
          <w:b/>
          <w:color w:val="231F20"/>
          <w:sz w:val="24"/>
          <w:szCs w:val="24"/>
        </w:rPr>
        <w:t>manipulación.</w:t>
      </w:r>
    </w:p>
    <w:p w:rsidR="00536CEE" w:rsidRPr="00536CEE" w:rsidRDefault="00536CEE" w:rsidP="00536CEE">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D30866" w:rsidRPr="00D30866" w:rsidRDefault="00EA3A1B" w:rsidP="00D30866">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b/>
          <w:color w:val="231F20"/>
          <w:sz w:val="24"/>
          <w:szCs w:val="24"/>
        </w:rPr>
        <w:t>Elegir el recipiente adecuado</w:t>
      </w:r>
      <w:r w:rsidRPr="00D30866">
        <w:rPr>
          <w:rFonts w:eastAsia="ScalaSans" w:cs="ScalaSans"/>
          <w:color w:val="231F20"/>
          <w:sz w:val="24"/>
          <w:szCs w:val="24"/>
        </w:rPr>
        <w:t xml:space="preserve"> para guardar cada tipo de sustancia química  </w:t>
      </w:r>
      <w:r w:rsidRPr="00D30866">
        <w:rPr>
          <w:rFonts w:eastAsia="ScalaSans" w:cs="ScalaSans"/>
          <w:b/>
          <w:color w:val="231F20"/>
          <w:sz w:val="24"/>
          <w:szCs w:val="24"/>
        </w:rPr>
        <w:t>y etiquetarlo posteriormente.</w:t>
      </w:r>
      <w:r w:rsidR="00D30866" w:rsidRPr="00D30866">
        <w:rPr>
          <w:rFonts w:eastAsia="ScalaSans" w:cs="ScalaSans"/>
          <w:b/>
          <w:color w:val="231F20"/>
          <w:sz w:val="24"/>
          <w:szCs w:val="24"/>
        </w:rPr>
        <w:t xml:space="preserve"> </w:t>
      </w:r>
    </w:p>
    <w:p w:rsidR="00D30866" w:rsidRDefault="00AE0E65" w:rsidP="00D30866">
      <w:pPr>
        <w:pStyle w:val="Prrafodelista"/>
        <w:autoSpaceDE w:val="0"/>
        <w:autoSpaceDN w:val="0"/>
        <w:adjustRightInd w:val="0"/>
        <w:spacing w:before="100" w:beforeAutospacing="1" w:after="0" w:line="240" w:lineRule="auto"/>
        <w:ind w:left="283"/>
        <w:rPr>
          <w:rFonts w:eastAsia="ScalaSans" w:cs="ScalaSans"/>
          <w:color w:val="231F20"/>
          <w:sz w:val="24"/>
          <w:szCs w:val="24"/>
        </w:rPr>
      </w:pPr>
      <w:r>
        <w:rPr>
          <w:noProof/>
          <w:lang w:eastAsia="es-ES"/>
        </w:rPr>
        <w:drawing>
          <wp:inline distT="0" distB="0" distL="0" distR="0" wp14:anchorId="3176643E" wp14:editId="144684F8">
            <wp:extent cx="2428875" cy="12198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9786" cy="1230385"/>
                    </a:xfrm>
                    <a:prstGeom prst="rect">
                      <a:avLst/>
                    </a:prstGeom>
                  </pic:spPr>
                </pic:pic>
              </a:graphicData>
            </a:graphic>
          </wp:inline>
        </w:drawing>
      </w:r>
    </w:p>
    <w:p w:rsidR="00AE0E65" w:rsidRDefault="00AE0E65" w:rsidP="00D30866">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536CEE" w:rsidRPr="00D30866" w:rsidRDefault="00536CEE" w:rsidP="00D30866">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b/>
          <w:color w:val="231F20"/>
          <w:sz w:val="24"/>
          <w:szCs w:val="24"/>
        </w:rPr>
        <w:lastRenderedPageBreak/>
        <w:t>No tocar con las manos ni probar los productos químicos</w:t>
      </w:r>
      <w:r w:rsidRPr="00D30866">
        <w:rPr>
          <w:rFonts w:eastAsia="ScalaSans" w:cs="ScalaSans"/>
          <w:color w:val="231F20"/>
          <w:sz w:val="24"/>
          <w:szCs w:val="24"/>
        </w:rPr>
        <w:t>, ni comer, fumar o masticar chicle durante su manipulación.</w:t>
      </w:r>
    </w:p>
    <w:p w:rsidR="00D30866" w:rsidRDefault="00AE0E65" w:rsidP="00D30866">
      <w:pPr>
        <w:pStyle w:val="Prrafodelista"/>
        <w:autoSpaceDE w:val="0"/>
        <w:autoSpaceDN w:val="0"/>
        <w:adjustRightInd w:val="0"/>
        <w:spacing w:before="100" w:beforeAutospacing="1" w:after="0" w:line="240" w:lineRule="auto"/>
        <w:ind w:left="283"/>
        <w:rPr>
          <w:rFonts w:eastAsia="ScalaSans" w:cs="ScalaSans"/>
          <w:color w:val="231F20"/>
          <w:sz w:val="24"/>
          <w:szCs w:val="24"/>
        </w:rPr>
      </w:pPr>
      <w:r>
        <w:rPr>
          <w:noProof/>
          <w:lang w:eastAsia="es-ES"/>
        </w:rPr>
        <w:drawing>
          <wp:inline distT="0" distB="0" distL="0" distR="0" wp14:anchorId="7A541F15" wp14:editId="65BBCE6C">
            <wp:extent cx="1704975" cy="1173642"/>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0550" cy="1184363"/>
                    </a:xfrm>
                    <a:prstGeom prst="rect">
                      <a:avLst/>
                    </a:prstGeom>
                  </pic:spPr>
                </pic:pic>
              </a:graphicData>
            </a:graphic>
          </wp:inline>
        </w:drawing>
      </w:r>
    </w:p>
    <w:p w:rsidR="00AE0E65" w:rsidRDefault="00AE0E65" w:rsidP="00D30866">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color w:val="231F20"/>
          <w:sz w:val="24"/>
          <w:szCs w:val="24"/>
        </w:rPr>
        <w:t xml:space="preserve">Conservar el adecuado etiquetaje de recipientes y botellas y etiquetar debidamente las soluciones preparadas. </w:t>
      </w:r>
      <w:r w:rsidRPr="00D30866">
        <w:rPr>
          <w:rFonts w:eastAsia="ScalaSans" w:cs="ScalaSans"/>
          <w:b/>
          <w:color w:val="231F20"/>
          <w:sz w:val="24"/>
          <w:szCs w:val="24"/>
        </w:rPr>
        <w:t>No reutilizar envases para otros productos.</w:t>
      </w:r>
    </w:p>
    <w:p w:rsidR="00EA3A1B" w:rsidRPr="00D30866" w:rsidRDefault="00EA3A1B"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color w:val="231F20"/>
          <w:sz w:val="24"/>
          <w:szCs w:val="24"/>
        </w:rPr>
        <w:t xml:space="preserve">Disponer de la </w:t>
      </w:r>
      <w:r w:rsidRPr="00D30866">
        <w:rPr>
          <w:rFonts w:eastAsia="ScalaSans" w:cs="ScalaSans"/>
          <w:b/>
          <w:color w:val="231F20"/>
          <w:sz w:val="24"/>
          <w:szCs w:val="24"/>
        </w:rPr>
        <w:t>información e instrucciones adecuadas para la eliminación de residuos químicos.</w:t>
      </w:r>
      <w:r w:rsidRPr="00D30866">
        <w:rPr>
          <w:rFonts w:eastAsia="ScalaSans" w:cs="ScalaSans"/>
          <w:color w:val="231F20"/>
          <w:sz w:val="24"/>
          <w:szCs w:val="24"/>
        </w:rPr>
        <w:t xml:space="preserve"> No guardar botellas o recipientes vacíos destapados. </w:t>
      </w:r>
    </w:p>
    <w:p w:rsidR="00EA3A1B" w:rsidRPr="00D30866" w:rsidRDefault="00EA3A1B"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color w:val="231F20"/>
          <w:sz w:val="24"/>
          <w:szCs w:val="24"/>
        </w:rPr>
        <w:t>Los productos, telas y papeles impregnados se deben tirar en recipientes cerrados.</w:t>
      </w:r>
    </w:p>
    <w:p w:rsidR="00EA3A1B" w:rsidRPr="00D30866" w:rsidRDefault="00EA3A1B"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color w:val="231F20"/>
          <w:sz w:val="24"/>
          <w:szCs w:val="24"/>
        </w:rPr>
      </w:pPr>
      <w:r w:rsidRPr="00D30866">
        <w:rPr>
          <w:rFonts w:eastAsia="ScalaSans" w:cs="ScalaSans"/>
          <w:color w:val="231F20"/>
          <w:sz w:val="24"/>
          <w:szCs w:val="24"/>
        </w:rPr>
        <w:t xml:space="preserve">En caso de sufrir accidentes producidos por productos químicos, </w:t>
      </w:r>
      <w:r w:rsidRPr="00D30866">
        <w:rPr>
          <w:rFonts w:eastAsia="ScalaSans" w:cs="ScalaSans"/>
          <w:b/>
          <w:color w:val="231F20"/>
          <w:sz w:val="24"/>
          <w:szCs w:val="24"/>
        </w:rPr>
        <w:t>seguir las recomendaciones de seguridad</w:t>
      </w:r>
      <w:r w:rsidRPr="00D30866">
        <w:rPr>
          <w:rFonts w:eastAsia="ScalaSans" w:cs="ScalaSans"/>
          <w:color w:val="231F20"/>
          <w:sz w:val="24"/>
          <w:szCs w:val="24"/>
        </w:rPr>
        <w:t xml:space="preserve"> indicadas en la etiqueta y la ficha de datos de seguridad del producto.</w:t>
      </w:r>
    </w:p>
    <w:p w:rsidR="00EA3A1B" w:rsidRPr="00D30866" w:rsidRDefault="00EA3A1B"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b/>
          <w:color w:val="231F20"/>
          <w:sz w:val="24"/>
          <w:szCs w:val="24"/>
        </w:rPr>
      </w:pPr>
      <w:r w:rsidRPr="00D30866">
        <w:rPr>
          <w:rFonts w:eastAsia="ScalaSans" w:cs="ScalaSans"/>
          <w:b/>
          <w:color w:val="231F20"/>
          <w:sz w:val="24"/>
          <w:szCs w:val="24"/>
        </w:rPr>
        <w:t>Consultar al médico en caso de exposición a productos químicos peligrosos.</w:t>
      </w:r>
    </w:p>
    <w:p w:rsidR="00EA3A1B" w:rsidRDefault="00C10841"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r>
        <w:rPr>
          <w:noProof/>
          <w:lang w:eastAsia="es-ES"/>
        </w:rPr>
        <w:drawing>
          <wp:inline distT="0" distB="0" distL="0" distR="0" wp14:anchorId="43A6B387" wp14:editId="6C14DDF8">
            <wp:extent cx="2400300" cy="96785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35692" cy="982125"/>
                    </a:xfrm>
                    <a:prstGeom prst="rect">
                      <a:avLst/>
                    </a:prstGeom>
                  </pic:spPr>
                </pic:pic>
              </a:graphicData>
            </a:graphic>
          </wp:inline>
        </w:drawing>
      </w:r>
    </w:p>
    <w:p w:rsidR="00A75E52" w:rsidRPr="00D30866" w:rsidRDefault="00A75E52"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EA3A1B" w:rsidRPr="00D30866" w:rsidRDefault="00EA3A1B" w:rsidP="009A572D">
      <w:pPr>
        <w:pStyle w:val="Prrafodelista"/>
        <w:numPr>
          <w:ilvl w:val="0"/>
          <w:numId w:val="1"/>
        </w:numPr>
        <w:autoSpaceDE w:val="0"/>
        <w:autoSpaceDN w:val="0"/>
        <w:adjustRightInd w:val="0"/>
        <w:spacing w:before="100" w:beforeAutospacing="1" w:after="0" w:line="240" w:lineRule="auto"/>
        <w:ind w:left="283"/>
        <w:rPr>
          <w:rFonts w:eastAsia="ScalaSans" w:cs="ScalaSans"/>
          <w:b/>
          <w:color w:val="231F20"/>
          <w:sz w:val="24"/>
          <w:szCs w:val="24"/>
        </w:rPr>
      </w:pPr>
      <w:r w:rsidRPr="00D30866">
        <w:rPr>
          <w:rFonts w:eastAsia="ScalaSans" w:cs="ScalaSans"/>
          <w:b/>
          <w:color w:val="231F20"/>
          <w:sz w:val="24"/>
          <w:szCs w:val="24"/>
        </w:rPr>
        <w:t>Los trasvases de sustancias inflamables y toxicas deben efectuarse en lugares bien ventilados o en cabinas de seguridad.</w:t>
      </w:r>
    </w:p>
    <w:p w:rsidR="000704CC" w:rsidRPr="00D30866" w:rsidRDefault="000704CC" w:rsidP="009A572D">
      <w:pPr>
        <w:pStyle w:val="Prrafodelista"/>
        <w:autoSpaceDE w:val="0"/>
        <w:autoSpaceDN w:val="0"/>
        <w:adjustRightInd w:val="0"/>
        <w:spacing w:before="100" w:beforeAutospacing="1" w:after="0" w:line="240" w:lineRule="auto"/>
        <w:ind w:left="283"/>
        <w:rPr>
          <w:rFonts w:eastAsia="ScalaSans" w:cs="ScalaSans"/>
          <w:color w:val="231F20"/>
          <w:sz w:val="24"/>
          <w:szCs w:val="24"/>
        </w:rPr>
      </w:pPr>
    </w:p>
    <w:p w:rsidR="00D30866" w:rsidRPr="00D30866" w:rsidRDefault="00EA3A1B" w:rsidP="00D30866">
      <w:pPr>
        <w:pStyle w:val="Prrafodelista"/>
        <w:numPr>
          <w:ilvl w:val="0"/>
          <w:numId w:val="1"/>
        </w:numPr>
        <w:autoSpaceDE w:val="0"/>
        <w:autoSpaceDN w:val="0"/>
        <w:adjustRightInd w:val="0"/>
        <w:spacing w:before="100" w:beforeAutospacing="1" w:after="0" w:line="240" w:lineRule="auto"/>
        <w:ind w:left="283"/>
        <w:rPr>
          <w:rFonts w:eastAsia="ScalaSans" w:cs="ScalaSans"/>
          <w:b/>
          <w:color w:val="231F20"/>
          <w:sz w:val="24"/>
          <w:szCs w:val="24"/>
        </w:rPr>
      </w:pPr>
      <w:r w:rsidRPr="00D30866">
        <w:rPr>
          <w:rFonts w:eastAsia="ScalaSans" w:cs="ScalaSans"/>
          <w:b/>
          <w:color w:val="231F20"/>
          <w:sz w:val="24"/>
          <w:szCs w:val="24"/>
        </w:rPr>
        <w:t>Comprobar el buen estado del material.</w:t>
      </w:r>
    </w:p>
    <w:p w:rsidR="009A572D" w:rsidRPr="00D30866" w:rsidRDefault="009A572D" w:rsidP="009A572D">
      <w:pPr>
        <w:pStyle w:val="Prrafodelista"/>
        <w:autoSpaceDE w:val="0"/>
        <w:autoSpaceDN w:val="0"/>
        <w:adjustRightInd w:val="0"/>
        <w:spacing w:before="100" w:beforeAutospacing="1" w:after="0" w:line="240" w:lineRule="auto"/>
        <w:ind w:left="283"/>
        <w:rPr>
          <w:rFonts w:eastAsia="ScalaSans" w:cs="ScalaSans"/>
          <w:b/>
          <w:color w:val="231F20"/>
          <w:sz w:val="24"/>
          <w:szCs w:val="24"/>
        </w:rPr>
      </w:pPr>
    </w:p>
    <w:p w:rsidR="00C10841" w:rsidRPr="00C10841" w:rsidRDefault="00EA3A1B" w:rsidP="00C10841">
      <w:pPr>
        <w:pStyle w:val="Prrafodelista"/>
        <w:numPr>
          <w:ilvl w:val="0"/>
          <w:numId w:val="1"/>
        </w:numPr>
        <w:spacing w:before="100" w:beforeAutospacing="1"/>
        <w:ind w:left="283"/>
        <w:rPr>
          <w:color w:val="000000" w:themeColor="text1"/>
          <w:sz w:val="24"/>
          <w:szCs w:val="24"/>
          <w:u w:val="single"/>
        </w:rPr>
      </w:pPr>
      <w:r w:rsidRPr="00D30866">
        <w:rPr>
          <w:rFonts w:eastAsia="ScalaSans" w:cs="ScalaSans"/>
          <w:color w:val="231F20"/>
          <w:sz w:val="24"/>
          <w:szCs w:val="24"/>
        </w:rPr>
        <w:t xml:space="preserve">En caso necesario </w:t>
      </w:r>
      <w:r w:rsidRPr="00D30866">
        <w:rPr>
          <w:rFonts w:eastAsia="ScalaSans" w:cs="ScalaSans"/>
          <w:b/>
          <w:color w:val="231F20"/>
          <w:sz w:val="24"/>
          <w:szCs w:val="24"/>
        </w:rPr>
        <w:t>utilizar los EPIs.</w:t>
      </w:r>
      <w:r w:rsidR="00D30866" w:rsidRPr="00D30866">
        <w:rPr>
          <w:rFonts w:eastAsia="ScalaSans" w:cs="ScalaSans"/>
          <w:b/>
          <w:color w:val="231F20"/>
          <w:sz w:val="24"/>
          <w:szCs w:val="24"/>
        </w:rPr>
        <w:t xml:space="preserve"> </w:t>
      </w:r>
    </w:p>
    <w:p w:rsidR="00FB00CF" w:rsidRDefault="00C10841" w:rsidP="00FB00CF">
      <w:pPr>
        <w:pStyle w:val="Prrafodelista"/>
        <w:spacing w:before="100" w:beforeAutospacing="1"/>
        <w:ind w:left="283"/>
        <w:rPr>
          <w:color w:val="000000" w:themeColor="text1"/>
          <w:sz w:val="24"/>
          <w:szCs w:val="24"/>
          <w:u w:val="single"/>
        </w:rPr>
      </w:pPr>
      <w:r>
        <w:rPr>
          <w:noProof/>
          <w:lang w:eastAsia="es-ES"/>
        </w:rPr>
        <w:drawing>
          <wp:inline distT="0" distB="0" distL="0" distR="0" wp14:anchorId="367D527D" wp14:editId="5F0D0953">
            <wp:extent cx="2876550" cy="1009363"/>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9719" cy="1017493"/>
                    </a:xfrm>
                    <a:prstGeom prst="rect">
                      <a:avLst/>
                    </a:prstGeom>
                  </pic:spPr>
                </pic:pic>
              </a:graphicData>
            </a:graphic>
          </wp:inline>
        </w:drawing>
      </w:r>
    </w:p>
    <w:p w:rsidR="00FB00CF" w:rsidRPr="00FB00CF" w:rsidRDefault="00FB00CF" w:rsidP="00FB00CF">
      <w:pPr>
        <w:pStyle w:val="Prrafodelista"/>
        <w:spacing w:before="100" w:beforeAutospacing="1"/>
        <w:ind w:left="283"/>
        <w:rPr>
          <w:color w:val="000000" w:themeColor="text1"/>
          <w:sz w:val="24"/>
          <w:szCs w:val="24"/>
          <w:u w:val="single"/>
        </w:rPr>
      </w:pPr>
    </w:p>
    <w:p w:rsidR="00536CEE" w:rsidRDefault="00536CEE" w:rsidP="00FB00CF">
      <w:pPr>
        <w:spacing w:before="100" w:beforeAutospacing="1"/>
        <w:rPr>
          <w:b/>
          <w:color w:val="000000" w:themeColor="text1"/>
          <w:sz w:val="32"/>
          <w:szCs w:val="32"/>
        </w:rPr>
      </w:pPr>
    </w:p>
    <w:p w:rsidR="00FB00CF" w:rsidRDefault="00FB00CF" w:rsidP="00FB00CF">
      <w:pPr>
        <w:spacing w:before="100" w:beforeAutospacing="1"/>
        <w:rPr>
          <w:b/>
          <w:color w:val="000000" w:themeColor="text1"/>
          <w:sz w:val="32"/>
          <w:szCs w:val="32"/>
        </w:rPr>
      </w:pPr>
      <w:r w:rsidRPr="00FB00CF">
        <w:rPr>
          <w:b/>
          <w:color w:val="000000" w:themeColor="text1"/>
          <w:sz w:val="32"/>
          <w:szCs w:val="32"/>
        </w:rPr>
        <w:lastRenderedPageBreak/>
        <w:t>TEST</w:t>
      </w:r>
    </w:p>
    <w:p w:rsidR="00FB00CF" w:rsidRPr="00FB00CF" w:rsidRDefault="00FB00CF" w:rsidP="00FB00CF">
      <w:pPr>
        <w:pStyle w:val="Prrafodelista"/>
        <w:numPr>
          <w:ilvl w:val="0"/>
          <w:numId w:val="7"/>
        </w:numPr>
        <w:spacing w:before="100" w:beforeAutospacing="1"/>
        <w:rPr>
          <w:b/>
          <w:color w:val="000000" w:themeColor="text1"/>
          <w:sz w:val="24"/>
          <w:szCs w:val="24"/>
        </w:rPr>
      </w:pPr>
      <w:r w:rsidRPr="00FB00CF">
        <w:rPr>
          <w:rFonts w:eastAsia="Times New Roman" w:cs="Helvetica"/>
          <w:color w:val="000000" w:themeColor="text1"/>
          <w:sz w:val="24"/>
          <w:szCs w:val="24"/>
          <w:lang w:eastAsia="es-ES"/>
        </w:rPr>
        <w:t xml:space="preserve">¿Cuál es el principal tipo de efecto adverso que </w:t>
      </w:r>
      <w:r w:rsidRPr="00FB00CF">
        <w:rPr>
          <w:rFonts w:eastAsia="Times New Roman" w:cs="Helvetica"/>
          <w:color w:val="000000" w:themeColor="text1"/>
          <w:sz w:val="24"/>
          <w:szCs w:val="24"/>
          <w:lang w:val="es-US" w:eastAsia="es-ES"/>
        </w:rPr>
        <w:t>puede afectar a un órgano específico o todo un aparato o sistema?</w:t>
      </w:r>
    </w:p>
    <w:p w:rsidR="00FB00CF" w:rsidRPr="00FB00CF" w:rsidRDefault="00FB00CF" w:rsidP="00FB00CF">
      <w:pPr>
        <w:pStyle w:val="Prrafodelista"/>
        <w:numPr>
          <w:ilvl w:val="0"/>
          <w:numId w:val="9"/>
        </w:numPr>
      </w:pPr>
      <w:r w:rsidRPr="00FB00CF">
        <w:rPr>
          <w:rFonts w:eastAsia="Times New Roman" w:cs="Helvetica"/>
          <w:bCs/>
          <w:color w:val="000000" w:themeColor="text1"/>
          <w:sz w:val="24"/>
          <w:szCs w:val="24"/>
          <w:lang w:val="es-US" w:eastAsia="es-ES"/>
        </w:rPr>
        <w:t>Directos</w:t>
      </w:r>
    </w:p>
    <w:p w:rsidR="00FB00CF" w:rsidRPr="00FB00CF" w:rsidRDefault="00FB00CF" w:rsidP="00FB00CF">
      <w:pPr>
        <w:pStyle w:val="Prrafodelista"/>
        <w:numPr>
          <w:ilvl w:val="0"/>
          <w:numId w:val="9"/>
        </w:numPr>
      </w:pPr>
      <w:r w:rsidRPr="00FB00CF">
        <w:rPr>
          <w:rFonts w:eastAsia="Times New Roman" w:cs="Helvetica"/>
          <w:bCs/>
          <w:color w:val="000000" w:themeColor="text1"/>
          <w:sz w:val="24"/>
          <w:szCs w:val="24"/>
          <w:lang w:val="es-US" w:eastAsia="es-ES"/>
        </w:rPr>
        <w:t>Sensibilización</w:t>
      </w:r>
    </w:p>
    <w:p w:rsidR="00FB00CF" w:rsidRPr="00FB00CF" w:rsidRDefault="00FB00CF" w:rsidP="00FB00CF">
      <w:pPr>
        <w:pStyle w:val="Prrafodelista"/>
        <w:numPr>
          <w:ilvl w:val="0"/>
          <w:numId w:val="9"/>
        </w:numPr>
      </w:pPr>
      <w:r w:rsidRPr="00FB00CF">
        <w:rPr>
          <w:rFonts w:eastAsia="Times New Roman" w:cs="Helvetica"/>
          <w:bCs/>
          <w:color w:val="000000" w:themeColor="text1"/>
          <w:sz w:val="24"/>
          <w:szCs w:val="24"/>
          <w:lang w:val="es-US" w:eastAsia="es-ES"/>
        </w:rPr>
        <w:t>Combinados</w:t>
      </w:r>
    </w:p>
    <w:p w:rsidR="00FB00CF" w:rsidRPr="00536CEE" w:rsidRDefault="00FB00CF" w:rsidP="00FB00CF">
      <w:pPr>
        <w:pStyle w:val="Prrafodelista"/>
        <w:numPr>
          <w:ilvl w:val="0"/>
          <w:numId w:val="9"/>
        </w:numPr>
      </w:pPr>
      <w:r w:rsidRPr="00536CEE">
        <w:rPr>
          <w:sz w:val="24"/>
          <w:szCs w:val="24"/>
        </w:rPr>
        <w:t>Ninguno de los anteriores</w:t>
      </w:r>
    </w:p>
    <w:p w:rsidR="00536CEE" w:rsidRPr="00FB00CF" w:rsidRDefault="00536CEE" w:rsidP="00536CEE">
      <w:pPr>
        <w:pStyle w:val="Prrafodelista"/>
        <w:ind w:left="1080"/>
      </w:pPr>
    </w:p>
    <w:p w:rsidR="00FB00CF" w:rsidRPr="00FB00CF" w:rsidRDefault="00FB00CF" w:rsidP="00FB00CF">
      <w:pPr>
        <w:pStyle w:val="Prrafodelista"/>
        <w:numPr>
          <w:ilvl w:val="0"/>
          <w:numId w:val="7"/>
        </w:numPr>
      </w:pPr>
      <w:r w:rsidRPr="00FB00CF">
        <w:t>¿Cuáles son las sustancias físico-químicas?</w:t>
      </w:r>
    </w:p>
    <w:p w:rsidR="00FB00CF" w:rsidRPr="00536CEE" w:rsidRDefault="00FB00CF" w:rsidP="00FB00CF">
      <w:pPr>
        <w:pStyle w:val="Prrafodelista"/>
        <w:numPr>
          <w:ilvl w:val="0"/>
          <w:numId w:val="10"/>
        </w:numPr>
        <w:rPr>
          <w:rFonts w:cs="Arial"/>
          <w:color w:val="000000" w:themeColor="text1"/>
        </w:rPr>
      </w:pPr>
      <w:r w:rsidRPr="00536CEE">
        <w:rPr>
          <w:color w:val="000000" w:themeColor="text1"/>
          <w:sz w:val="24"/>
          <w:szCs w:val="24"/>
        </w:rPr>
        <w:t>Sustancias explosivas</w:t>
      </w:r>
      <w:r w:rsidRPr="00536CEE">
        <w:t xml:space="preserve">, </w:t>
      </w:r>
      <w:r w:rsidRPr="00536CEE">
        <w:rPr>
          <w:rFonts w:cs="Arial"/>
          <w:color w:val="000000" w:themeColor="text1"/>
        </w:rPr>
        <w:t xml:space="preserve">sustancias comburentes y sustancias inflamables. </w:t>
      </w:r>
    </w:p>
    <w:p w:rsidR="00FB00CF" w:rsidRDefault="00FB00CF" w:rsidP="00FB00CF">
      <w:pPr>
        <w:pStyle w:val="Prrafodelista"/>
        <w:numPr>
          <w:ilvl w:val="0"/>
          <w:numId w:val="10"/>
        </w:numPr>
      </w:pPr>
      <w:r>
        <w:t>Sustancias inflamables, sustancias comburentes, sustancias explosivas y sustancias toxicas.</w:t>
      </w:r>
    </w:p>
    <w:p w:rsidR="00FB00CF" w:rsidRDefault="00FB00CF" w:rsidP="00FB00CF">
      <w:pPr>
        <w:pStyle w:val="Prrafodelista"/>
        <w:numPr>
          <w:ilvl w:val="0"/>
          <w:numId w:val="10"/>
        </w:numPr>
      </w:pPr>
      <w:r>
        <w:t>Sustancias explosivas y comburentes.</w:t>
      </w:r>
    </w:p>
    <w:p w:rsidR="00FB00CF" w:rsidRDefault="00FB00CF" w:rsidP="00FB00CF">
      <w:pPr>
        <w:pStyle w:val="Prrafodelista"/>
        <w:numPr>
          <w:ilvl w:val="0"/>
          <w:numId w:val="10"/>
        </w:numPr>
      </w:pPr>
      <w:r>
        <w:t>Ninguna de las anteriores.</w:t>
      </w:r>
    </w:p>
    <w:p w:rsidR="00FB00CF" w:rsidRDefault="00FB00CF" w:rsidP="00FB00CF">
      <w:pPr>
        <w:pStyle w:val="Prrafodelista"/>
        <w:rPr>
          <w:highlight w:val="yellow"/>
        </w:rPr>
      </w:pPr>
    </w:p>
    <w:p w:rsidR="00FB00CF" w:rsidRPr="008E57B5" w:rsidRDefault="00FB00CF" w:rsidP="00FB00CF">
      <w:pPr>
        <w:pStyle w:val="Prrafodelista"/>
        <w:numPr>
          <w:ilvl w:val="0"/>
          <w:numId w:val="7"/>
        </w:numPr>
      </w:pPr>
      <w:r w:rsidRPr="008E57B5">
        <w:t>Las sustancias comburentes, ¿que provocan?</w:t>
      </w:r>
    </w:p>
    <w:p w:rsidR="00FB00CF" w:rsidRPr="008E57B5" w:rsidRDefault="008E57B5" w:rsidP="008E57B5">
      <w:pPr>
        <w:pStyle w:val="Prrafodelista"/>
        <w:numPr>
          <w:ilvl w:val="0"/>
          <w:numId w:val="12"/>
        </w:numPr>
      </w:pPr>
      <w:r w:rsidRPr="008E57B5">
        <w:rPr>
          <w:rFonts w:cs="Arial"/>
          <w:color w:val="000000" w:themeColor="text1"/>
        </w:rPr>
        <w:t>Explosiones</w:t>
      </w:r>
    </w:p>
    <w:p w:rsidR="008E57B5" w:rsidRPr="008E57B5" w:rsidRDefault="008E57B5" w:rsidP="008E57B5">
      <w:pPr>
        <w:pStyle w:val="Prrafodelista"/>
        <w:numPr>
          <w:ilvl w:val="0"/>
          <w:numId w:val="12"/>
        </w:numPr>
      </w:pPr>
      <w:r w:rsidRPr="008E57B5">
        <w:rPr>
          <w:rFonts w:cs="Arial"/>
          <w:color w:val="000000" w:themeColor="text1"/>
        </w:rPr>
        <w:t>Irritación</w:t>
      </w:r>
    </w:p>
    <w:p w:rsidR="008E57B5" w:rsidRPr="00536CEE" w:rsidRDefault="008E57B5" w:rsidP="008E57B5">
      <w:pPr>
        <w:pStyle w:val="Prrafodelista"/>
        <w:numPr>
          <w:ilvl w:val="0"/>
          <w:numId w:val="12"/>
        </w:numPr>
      </w:pPr>
      <w:r w:rsidRPr="00536CEE">
        <w:t>Combustión</w:t>
      </w:r>
    </w:p>
    <w:p w:rsidR="008E57B5" w:rsidRPr="008E57B5" w:rsidRDefault="008E57B5" w:rsidP="008E57B5">
      <w:pPr>
        <w:pStyle w:val="Prrafodelista"/>
        <w:numPr>
          <w:ilvl w:val="0"/>
          <w:numId w:val="12"/>
        </w:numPr>
      </w:pPr>
      <w:r w:rsidRPr="008E57B5">
        <w:t>Corrosión</w:t>
      </w:r>
    </w:p>
    <w:p w:rsidR="00D30866" w:rsidRDefault="001D2EB6" w:rsidP="001D2EB6">
      <w:pPr>
        <w:spacing w:before="100" w:beforeAutospacing="1"/>
        <w:rPr>
          <w:b/>
          <w:color w:val="000000" w:themeColor="text1"/>
          <w:sz w:val="32"/>
          <w:szCs w:val="32"/>
        </w:rPr>
      </w:pPr>
      <w:r w:rsidRPr="001D2EB6">
        <w:rPr>
          <w:b/>
          <w:color w:val="000000" w:themeColor="text1"/>
          <w:sz w:val="32"/>
          <w:szCs w:val="32"/>
        </w:rPr>
        <w:t>CASOS PRÁCTICOS</w:t>
      </w:r>
    </w:p>
    <w:p w:rsidR="001D2EB6" w:rsidRPr="00536CEE" w:rsidRDefault="001D2EB6" w:rsidP="003B5AC8">
      <w:pPr>
        <w:pStyle w:val="Prrafodelista"/>
        <w:numPr>
          <w:ilvl w:val="0"/>
          <w:numId w:val="6"/>
        </w:num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CASO N</w:t>
      </w:r>
      <w:r w:rsidRPr="00536CEE">
        <w:rPr>
          <w:rFonts w:eastAsia="ScalaSans" w:cs="Palatino-Roman"/>
          <w:b/>
          <w:color w:val="000000" w:themeColor="text1"/>
          <w:sz w:val="24"/>
          <w:szCs w:val="24"/>
        </w:rPr>
        <w:t>º</w:t>
      </w:r>
      <w:r w:rsidRPr="00536CEE">
        <w:rPr>
          <w:rFonts w:eastAsia="ScalaSans" w:cs="ScalaSans"/>
          <w:b/>
          <w:color w:val="000000" w:themeColor="text1"/>
          <w:sz w:val="24"/>
          <w:szCs w:val="24"/>
        </w:rPr>
        <w:t>1</w:t>
      </w:r>
    </w:p>
    <w:p w:rsidR="003B5AC8" w:rsidRPr="003B5AC8" w:rsidRDefault="003B5AC8" w:rsidP="003B5AC8">
      <w:pPr>
        <w:pStyle w:val="Prrafodelista"/>
        <w:autoSpaceDE w:val="0"/>
        <w:autoSpaceDN w:val="0"/>
        <w:adjustRightInd w:val="0"/>
        <w:spacing w:after="0" w:line="240" w:lineRule="auto"/>
        <w:rPr>
          <w:rFonts w:eastAsia="ScalaSans" w:cs="ScalaSans"/>
          <w:color w:val="000000" w:themeColor="text1"/>
          <w:sz w:val="24"/>
          <w:szCs w:val="24"/>
        </w:rPr>
      </w:pPr>
    </w:p>
    <w:p w:rsid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 xml:space="preserve">FUENTE: Fichas </w:t>
      </w:r>
      <w:r w:rsidR="003B5AC8" w:rsidRPr="001D2EB6">
        <w:rPr>
          <w:rFonts w:eastAsia="ScalaSans" w:cs="ScalaSans"/>
          <w:color w:val="000000" w:themeColor="text1"/>
          <w:sz w:val="24"/>
          <w:szCs w:val="24"/>
        </w:rPr>
        <w:t>Técnicas</w:t>
      </w:r>
      <w:r w:rsidRPr="001D2EB6">
        <w:rPr>
          <w:rFonts w:eastAsia="ScalaSans" w:cs="ScalaSans"/>
          <w:color w:val="000000" w:themeColor="text1"/>
          <w:sz w:val="24"/>
          <w:szCs w:val="24"/>
        </w:rPr>
        <w:t xml:space="preserve"> de Accidentes de trabajo </w:t>
      </w:r>
      <w:r w:rsidR="003B5AC8">
        <w:rPr>
          <w:rFonts w:eastAsia="ScalaSans" w:cs="ScalaSans"/>
          <w:color w:val="000000" w:themeColor="text1"/>
          <w:sz w:val="24"/>
          <w:szCs w:val="24"/>
        </w:rPr>
        <w:t>–</w:t>
      </w:r>
      <w:r w:rsidRPr="001D2EB6">
        <w:rPr>
          <w:rFonts w:eastAsia="ScalaSans" w:cs="ScalaSans"/>
          <w:color w:val="000000" w:themeColor="text1"/>
          <w:sz w:val="24"/>
          <w:szCs w:val="24"/>
        </w:rPr>
        <w:t xml:space="preserve"> INSL</w:t>
      </w:r>
    </w:p>
    <w:p w:rsid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QUEMADURAS AL MANIPULAR SOSA CAUSTICA</w:t>
      </w:r>
    </w:p>
    <w:p w:rsidR="003B5AC8" w:rsidRPr="001D2EB6" w:rsidRDefault="003B5AC8" w:rsidP="001D2EB6">
      <w:pPr>
        <w:autoSpaceDE w:val="0"/>
        <w:autoSpaceDN w:val="0"/>
        <w:adjustRightInd w:val="0"/>
        <w:spacing w:after="0" w:line="240" w:lineRule="auto"/>
        <w:rPr>
          <w:rFonts w:eastAsia="ScalaSans" w:cs="ScalaSans"/>
          <w:color w:val="000000" w:themeColor="text1"/>
          <w:sz w:val="24"/>
          <w:szCs w:val="24"/>
        </w:rPr>
      </w:pPr>
    </w:p>
    <w:p w:rsidR="001D2EB6" w:rsidRPr="00536CEE" w:rsidRDefault="001D2EB6" w:rsidP="001D2EB6">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NATURALEZA DE LOS TRABAJOS</w:t>
      </w:r>
    </w:p>
    <w:p w:rsidR="001D2EB6" w:rsidRPr="001D2EB6" w:rsidRDefault="003B5AC8" w:rsidP="003B5AC8">
      <w:pPr>
        <w:autoSpaceDE w:val="0"/>
        <w:autoSpaceDN w:val="0"/>
        <w:adjustRightInd w:val="0"/>
        <w:spacing w:after="0" w:line="240" w:lineRule="auto"/>
        <w:rPr>
          <w:rFonts w:eastAsia="ScalaSans" w:cs="ScalaSans"/>
          <w:color w:val="000000" w:themeColor="text1"/>
          <w:sz w:val="24"/>
          <w:szCs w:val="24"/>
        </w:rPr>
      </w:pPr>
      <w:r>
        <w:rPr>
          <w:rFonts w:eastAsia="ScalaSans" w:cs="ScalaSans"/>
          <w:color w:val="000000" w:themeColor="text1"/>
          <w:sz w:val="24"/>
          <w:szCs w:val="24"/>
        </w:rPr>
        <w:t>Una lavadora</w:t>
      </w:r>
      <w:r w:rsidR="001D2EB6" w:rsidRPr="001D2EB6">
        <w:rPr>
          <w:rFonts w:eastAsia="ScalaSans" w:cs="ScalaSans"/>
          <w:color w:val="000000" w:themeColor="text1"/>
          <w:sz w:val="24"/>
          <w:szCs w:val="24"/>
        </w:rPr>
        <w:t xml:space="preserve"> de botellas recuperables tiene, en uno de los costados</w:t>
      </w:r>
      <w:r>
        <w:rPr>
          <w:rFonts w:eastAsia="ScalaSans" w:cs="ScalaSans"/>
          <w:color w:val="000000" w:themeColor="text1"/>
          <w:sz w:val="24"/>
          <w:szCs w:val="24"/>
        </w:rPr>
        <w:t xml:space="preserve"> una escalera con una plataforma de trabajo que se usa para verter sosa en un depósito de agua. </w:t>
      </w:r>
    </w:p>
    <w:p w:rsidR="001D2EB6" w:rsidRP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 xml:space="preserve">La boca del </w:t>
      </w:r>
      <w:r w:rsidR="003B5AC8" w:rsidRPr="001D2EB6">
        <w:rPr>
          <w:rFonts w:eastAsia="ScalaSans" w:cs="ScalaSans"/>
          <w:color w:val="000000" w:themeColor="text1"/>
          <w:sz w:val="24"/>
          <w:szCs w:val="24"/>
        </w:rPr>
        <w:t>depósito</w:t>
      </w:r>
      <w:r w:rsidR="003B5AC8">
        <w:rPr>
          <w:rFonts w:eastAsia="ScalaSans" w:cs="ScalaSans"/>
          <w:color w:val="000000" w:themeColor="text1"/>
          <w:sz w:val="24"/>
          <w:szCs w:val="24"/>
        </w:rPr>
        <w:t xml:space="preserve"> sobrepasa en unos 30 o 40 cm</w:t>
      </w:r>
      <w:r w:rsidRPr="001D2EB6">
        <w:rPr>
          <w:rFonts w:eastAsia="ScalaSans" w:cs="ScalaSans"/>
          <w:color w:val="000000" w:themeColor="text1"/>
          <w:sz w:val="24"/>
          <w:szCs w:val="24"/>
        </w:rPr>
        <w:t xml:space="preserve"> la plataforma de trabajo y </w:t>
      </w:r>
      <w:r w:rsidR="003B5AC8" w:rsidRPr="001D2EB6">
        <w:rPr>
          <w:rFonts w:eastAsia="ScalaSans" w:cs="ScalaSans"/>
          <w:color w:val="000000" w:themeColor="text1"/>
          <w:sz w:val="24"/>
          <w:szCs w:val="24"/>
        </w:rPr>
        <w:t>está</w:t>
      </w:r>
      <w:r w:rsidR="003B5AC8">
        <w:rPr>
          <w:rFonts w:eastAsia="ScalaSans" w:cs="ScalaSans"/>
          <w:color w:val="000000" w:themeColor="text1"/>
          <w:sz w:val="24"/>
          <w:szCs w:val="24"/>
        </w:rPr>
        <w:t xml:space="preserve"> lleno </w:t>
      </w:r>
      <w:r w:rsidRPr="001D2EB6">
        <w:rPr>
          <w:rFonts w:eastAsia="ScalaSans" w:cs="ScalaSans"/>
          <w:color w:val="000000" w:themeColor="text1"/>
          <w:sz w:val="24"/>
          <w:szCs w:val="24"/>
        </w:rPr>
        <w:t>de agua caliente en sus tres cuartas partes.</w:t>
      </w:r>
    </w:p>
    <w:p w:rsid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 xml:space="preserve">Al lado de la boca del </w:t>
      </w:r>
      <w:r w:rsidR="003B5AC8" w:rsidRPr="001D2EB6">
        <w:rPr>
          <w:rFonts w:eastAsia="ScalaSans" w:cs="ScalaSans"/>
          <w:color w:val="000000" w:themeColor="text1"/>
          <w:sz w:val="24"/>
          <w:szCs w:val="24"/>
        </w:rPr>
        <w:t>depósito</w:t>
      </w:r>
      <w:r w:rsidRPr="001D2EB6">
        <w:rPr>
          <w:rFonts w:eastAsia="ScalaSans" w:cs="ScalaSans"/>
          <w:color w:val="000000" w:themeColor="text1"/>
          <w:sz w:val="24"/>
          <w:szCs w:val="24"/>
        </w:rPr>
        <w:t xml:space="preserve"> hay un soporte de chapa que s</w:t>
      </w:r>
      <w:r w:rsidR="003B5AC8">
        <w:rPr>
          <w:rFonts w:eastAsia="ScalaSans" w:cs="ScalaSans"/>
          <w:color w:val="000000" w:themeColor="text1"/>
          <w:sz w:val="24"/>
          <w:szCs w:val="24"/>
        </w:rPr>
        <w:t xml:space="preserve">irve para dejar el saco de sosa </w:t>
      </w:r>
      <w:r w:rsidRPr="001D2EB6">
        <w:rPr>
          <w:rFonts w:eastAsia="ScalaSans" w:cs="ScalaSans"/>
          <w:color w:val="000000" w:themeColor="text1"/>
          <w:sz w:val="24"/>
          <w:szCs w:val="24"/>
        </w:rPr>
        <w:t>que se va a echar.</w:t>
      </w:r>
    </w:p>
    <w:p w:rsidR="003B5AC8" w:rsidRPr="001D2EB6" w:rsidRDefault="003B5AC8" w:rsidP="001D2EB6">
      <w:pPr>
        <w:autoSpaceDE w:val="0"/>
        <w:autoSpaceDN w:val="0"/>
        <w:adjustRightInd w:val="0"/>
        <w:spacing w:after="0" w:line="240" w:lineRule="auto"/>
        <w:rPr>
          <w:rFonts w:eastAsia="ScalaSans" w:cs="ScalaSans"/>
          <w:color w:val="000000" w:themeColor="text1"/>
          <w:sz w:val="24"/>
          <w:szCs w:val="24"/>
        </w:rPr>
      </w:pPr>
    </w:p>
    <w:p w:rsidR="001D2EB6" w:rsidRPr="00536CEE" w:rsidRDefault="001D2EB6" w:rsidP="001D2EB6">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DESCRIPCION DEL ACCIDENTE</w:t>
      </w:r>
    </w:p>
    <w:p w:rsidR="001D2EB6" w:rsidRP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 xml:space="preserve">El operario, protegido con guantes de goma, </w:t>
      </w:r>
      <w:r w:rsidR="003B5AC8" w:rsidRPr="001D2EB6">
        <w:rPr>
          <w:rFonts w:eastAsia="ScalaSans" w:cs="ScalaSans"/>
          <w:color w:val="000000" w:themeColor="text1"/>
          <w:sz w:val="24"/>
          <w:szCs w:val="24"/>
        </w:rPr>
        <w:t>cogió</w:t>
      </w:r>
      <w:r w:rsidRPr="001D2EB6">
        <w:rPr>
          <w:rFonts w:eastAsia="ScalaSans" w:cs="ScalaSans"/>
          <w:color w:val="000000" w:themeColor="text1"/>
          <w:sz w:val="24"/>
          <w:szCs w:val="24"/>
        </w:rPr>
        <w:t xml:space="preserve"> el saco de sosa del </w:t>
      </w:r>
      <w:r w:rsidR="003B5AC8" w:rsidRPr="001D2EB6">
        <w:rPr>
          <w:rFonts w:eastAsia="ScalaSans" w:cs="ScalaSans"/>
          <w:color w:val="000000" w:themeColor="text1"/>
          <w:sz w:val="24"/>
          <w:szCs w:val="24"/>
        </w:rPr>
        <w:t>almacén</w:t>
      </w:r>
      <w:r w:rsidR="003B5AC8">
        <w:rPr>
          <w:rFonts w:eastAsia="ScalaSans" w:cs="ScalaSans"/>
          <w:color w:val="000000" w:themeColor="text1"/>
          <w:sz w:val="24"/>
          <w:szCs w:val="24"/>
        </w:rPr>
        <w:t xml:space="preserve"> y lo llevo a </w:t>
      </w:r>
      <w:r w:rsidRPr="001D2EB6">
        <w:rPr>
          <w:rFonts w:eastAsia="ScalaSans" w:cs="ScalaSans"/>
          <w:color w:val="000000" w:themeColor="text1"/>
          <w:sz w:val="24"/>
          <w:szCs w:val="24"/>
        </w:rPr>
        <w:t xml:space="preserve">la lavadora </w:t>
      </w:r>
      <w:r w:rsidR="003B5AC8" w:rsidRPr="001D2EB6">
        <w:rPr>
          <w:rFonts w:eastAsia="ScalaSans" w:cs="ScalaSans"/>
          <w:color w:val="000000" w:themeColor="text1"/>
          <w:sz w:val="24"/>
          <w:szCs w:val="24"/>
        </w:rPr>
        <w:t>depositándolo</w:t>
      </w:r>
      <w:r w:rsidRPr="001D2EB6">
        <w:rPr>
          <w:rFonts w:eastAsia="ScalaSans" w:cs="ScalaSans"/>
          <w:color w:val="000000" w:themeColor="text1"/>
          <w:sz w:val="24"/>
          <w:szCs w:val="24"/>
        </w:rPr>
        <w:t xml:space="preserve"> en el soporte de la boca del </w:t>
      </w:r>
      <w:r w:rsidR="003B5AC8" w:rsidRPr="001D2EB6">
        <w:rPr>
          <w:rFonts w:eastAsia="ScalaSans" w:cs="ScalaSans"/>
          <w:color w:val="000000" w:themeColor="text1"/>
          <w:sz w:val="24"/>
          <w:szCs w:val="24"/>
        </w:rPr>
        <w:t>depósito</w:t>
      </w:r>
      <w:r w:rsidRPr="001D2EB6">
        <w:rPr>
          <w:rFonts w:eastAsia="ScalaSans" w:cs="ScalaSans"/>
          <w:color w:val="000000" w:themeColor="text1"/>
          <w:sz w:val="24"/>
          <w:szCs w:val="24"/>
        </w:rPr>
        <w:t>.</w:t>
      </w:r>
    </w:p>
    <w:p w:rsidR="001D2EB6" w:rsidRP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 xml:space="preserve">Se </w:t>
      </w:r>
      <w:r w:rsidR="003B5AC8" w:rsidRPr="001D2EB6">
        <w:rPr>
          <w:rFonts w:eastAsia="ScalaSans" w:cs="ScalaSans"/>
          <w:color w:val="000000" w:themeColor="text1"/>
          <w:sz w:val="24"/>
          <w:szCs w:val="24"/>
        </w:rPr>
        <w:t>colocó</w:t>
      </w:r>
      <w:r w:rsidRPr="001D2EB6">
        <w:rPr>
          <w:rFonts w:eastAsia="ScalaSans" w:cs="ScalaSans"/>
          <w:color w:val="000000" w:themeColor="text1"/>
          <w:sz w:val="24"/>
          <w:szCs w:val="24"/>
        </w:rPr>
        <w:t xml:space="preserve"> la pantalla facial con </w:t>
      </w:r>
      <w:r w:rsidR="003B5AC8" w:rsidRPr="001D2EB6">
        <w:rPr>
          <w:rFonts w:eastAsia="ScalaSans" w:cs="ScalaSans"/>
          <w:color w:val="000000" w:themeColor="text1"/>
          <w:sz w:val="24"/>
          <w:szCs w:val="24"/>
        </w:rPr>
        <w:t>arnés</w:t>
      </w:r>
      <w:r w:rsidRPr="001D2EB6">
        <w:rPr>
          <w:rFonts w:eastAsia="ScalaSans" w:cs="ScalaSans"/>
          <w:color w:val="000000" w:themeColor="text1"/>
          <w:sz w:val="24"/>
          <w:szCs w:val="24"/>
        </w:rPr>
        <w:t xml:space="preserve"> y, apoyando los pies en el tercero o cuarto </w:t>
      </w:r>
      <w:r w:rsidR="003B5AC8" w:rsidRPr="001D2EB6">
        <w:rPr>
          <w:rFonts w:eastAsia="ScalaSans" w:cs="ScalaSans"/>
          <w:color w:val="000000" w:themeColor="text1"/>
          <w:sz w:val="24"/>
          <w:szCs w:val="24"/>
        </w:rPr>
        <w:t>peldaño</w:t>
      </w:r>
      <w:r w:rsidR="003B5AC8">
        <w:rPr>
          <w:rFonts w:eastAsia="ScalaSans" w:cs="ScalaSans"/>
          <w:color w:val="000000" w:themeColor="text1"/>
          <w:sz w:val="24"/>
          <w:szCs w:val="24"/>
        </w:rPr>
        <w:t xml:space="preserve"> de </w:t>
      </w:r>
      <w:r w:rsidRPr="001D2EB6">
        <w:rPr>
          <w:rFonts w:eastAsia="ScalaSans" w:cs="ScalaSans"/>
          <w:color w:val="000000" w:themeColor="text1"/>
          <w:sz w:val="24"/>
          <w:szCs w:val="24"/>
        </w:rPr>
        <w:t xml:space="preserve">la escalera de forma que su cabeza quedaba por encima de la boca del </w:t>
      </w:r>
      <w:r w:rsidR="003B5AC8" w:rsidRPr="001D2EB6">
        <w:rPr>
          <w:rFonts w:eastAsia="ScalaSans" w:cs="ScalaSans"/>
          <w:color w:val="000000" w:themeColor="text1"/>
          <w:sz w:val="24"/>
          <w:szCs w:val="24"/>
        </w:rPr>
        <w:t>depósito</w:t>
      </w:r>
      <w:r w:rsidR="003B5AC8">
        <w:rPr>
          <w:rFonts w:eastAsia="ScalaSans" w:cs="ScalaSans"/>
          <w:color w:val="000000" w:themeColor="text1"/>
          <w:sz w:val="24"/>
          <w:szCs w:val="24"/>
        </w:rPr>
        <w:t xml:space="preserve">, con una </w:t>
      </w:r>
      <w:r w:rsidRPr="001D2EB6">
        <w:rPr>
          <w:rFonts w:eastAsia="ScalaSans" w:cs="ScalaSans"/>
          <w:color w:val="000000" w:themeColor="text1"/>
          <w:sz w:val="24"/>
          <w:szCs w:val="24"/>
        </w:rPr>
        <w:t xml:space="preserve">cuchilla rasgo el saco y </w:t>
      </w:r>
      <w:r w:rsidR="003B5AC8" w:rsidRPr="001D2EB6">
        <w:rPr>
          <w:rFonts w:eastAsia="ScalaSans" w:cs="ScalaSans"/>
          <w:color w:val="000000" w:themeColor="text1"/>
          <w:sz w:val="24"/>
          <w:szCs w:val="24"/>
        </w:rPr>
        <w:t>comenzó</w:t>
      </w:r>
      <w:r w:rsidRPr="001D2EB6">
        <w:rPr>
          <w:rFonts w:eastAsia="ScalaSans" w:cs="ScalaSans"/>
          <w:color w:val="000000" w:themeColor="text1"/>
          <w:sz w:val="24"/>
          <w:szCs w:val="24"/>
        </w:rPr>
        <w:t xml:space="preserve"> a echar sosa poco a poco.</w:t>
      </w:r>
    </w:p>
    <w:p w:rsidR="001D2EB6" w:rsidRDefault="001D2EB6"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 xml:space="preserve">Cuando </w:t>
      </w:r>
      <w:r w:rsidR="003B5AC8" w:rsidRPr="001D2EB6">
        <w:rPr>
          <w:rFonts w:eastAsia="ScalaSans" w:cs="ScalaSans"/>
          <w:color w:val="000000" w:themeColor="text1"/>
          <w:sz w:val="24"/>
          <w:szCs w:val="24"/>
        </w:rPr>
        <w:t>había</w:t>
      </w:r>
      <w:r w:rsidRPr="001D2EB6">
        <w:rPr>
          <w:rFonts w:eastAsia="ScalaSans" w:cs="ScalaSans"/>
          <w:color w:val="000000" w:themeColor="text1"/>
          <w:sz w:val="24"/>
          <w:szCs w:val="24"/>
        </w:rPr>
        <w:t xml:space="preserve"> echado parte del contenido del saco, este </w:t>
      </w:r>
      <w:r w:rsidR="003B5AC8" w:rsidRPr="001D2EB6">
        <w:rPr>
          <w:rFonts w:eastAsia="ScalaSans" w:cs="ScalaSans"/>
          <w:color w:val="000000" w:themeColor="text1"/>
          <w:sz w:val="24"/>
          <w:szCs w:val="24"/>
        </w:rPr>
        <w:t>venció</w:t>
      </w:r>
      <w:r w:rsidR="003B5AC8">
        <w:rPr>
          <w:rFonts w:eastAsia="ScalaSans" w:cs="ScalaSans"/>
          <w:color w:val="000000" w:themeColor="text1"/>
          <w:sz w:val="24"/>
          <w:szCs w:val="24"/>
        </w:rPr>
        <w:t xml:space="preserve"> y al caer mayor cantidad de </w:t>
      </w:r>
      <w:r w:rsidRPr="001D2EB6">
        <w:rPr>
          <w:rFonts w:eastAsia="ScalaSans" w:cs="ScalaSans"/>
          <w:color w:val="000000" w:themeColor="text1"/>
          <w:sz w:val="24"/>
          <w:szCs w:val="24"/>
        </w:rPr>
        <w:t xml:space="preserve">sosa sobre el agua, reacciono </w:t>
      </w:r>
      <w:r w:rsidR="003B5AC8" w:rsidRPr="001D2EB6">
        <w:rPr>
          <w:rFonts w:eastAsia="ScalaSans" w:cs="ScalaSans"/>
          <w:color w:val="000000" w:themeColor="text1"/>
          <w:sz w:val="24"/>
          <w:szCs w:val="24"/>
        </w:rPr>
        <w:t>instantáneamente</w:t>
      </w:r>
      <w:r w:rsidRPr="001D2EB6">
        <w:rPr>
          <w:rFonts w:eastAsia="ScalaSans" w:cs="ScalaSans"/>
          <w:color w:val="000000" w:themeColor="text1"/>
          <w:sz w:val="24"/>
          <w:szCs w:val="24"/>
        </w:rPr>
        <w:t>, favore</w:t>
      </w:r>
      <w:r w:rsidR="003B5AC8">
        <w:rPr>
          <w:rFonts w:eastAsia="ScalaSans" w:cs="ScalaSans"/>
          <w:color w:val="000000" w:themeColor="text1"/>
          <w:sz w:val="24"/>
          <w:szCs w:val="24"/>
        </w:rPr>
        <w:t xml:space="preserve">cida al estar el </w:t>
      </w:r>
      <w:r w:rsidR="003B5AC8">
        <w:rPr>
          <w:rFonts w:eastAsia="ScalaSans" w:cs="ScalaSans"/>
          <w:color w:val="000000" w:themeColor="text1"/>
          <w:sz w:val="24"/>
          <w:szCs w:val="24"/>
        </w:rPr>
        <w:lastRenderedPageBreak/>
        <w:t xml:space="preserve">agua caliente, </w:t>
      </w:r>
      <w:r w:rsidR="003B5AC8" w:rsidRPr="001D2EB6">
        <w:rPr>
          <w:rFonts w:eastAsia="ScalaSans" w:cs="ScalaSans"/>
          <w:color w:val="000000" w:themeColor="text1"/>
          <w:sz w:val="24"/>
          <w:szCs w:val="24"/>
        </w:rPr>
        <w:t>proyectándose</w:t>
      </w:r>
      <w:r w:rsidRPr="001D2EB6">
        <w:rPr>
          <w:rFonts w:eastAsia="ScalaSans" w:cs="ScalaSans"/>
          <w:color w:val="000000" w:themeColor="text1"/>
          <w:sz w:val="24"/>
          <w:szCs w:val="24"/>
        </w:rPr>
        <w:t xml:space="preserve"> </w:t>
      </w:r>
      <w:r w:rsidR="003B5AC8" w:rsidRPr="001D2EB6">
        <w:rPr>
          <w:rFonts w:eastAsia="ScalaSans" w:cs="ScalaSans"/>
          <w:color w:val="000000" w:themeColor="text1"/>
          <w:sz w:val="24"/>
          <w:szCs w:val="24"/>
        </w:rPr>
        <w:t>disolución</w:t>
      </w:r>
      <w:r w:rsidRPr="001D2EB6">
        <w:rPr>
          <w:rFonts w:eastAsia="ScalaSans" w:cs="ScalaSans"/>
          <w:color w:val="000000" w:themeColor="text1"/>
          <w:sz w:val="24"/>
          <w:szCs w:val="24"/>
        </w:rPr>
        <w:t xml:space="preserve"> que afecto al operario en cuello,</w:t>
      </w:r>
      <w:r w:rsidR="003B5AC8">
        <w:rPr>
          <w:rFonts w:eastAsia="ScalaSans" w:cs="ScalaSans"/>
          <w:color w:val="000000" w:themeColor="text1"/>
          <w:sz w:val="24"/>
          <w:szCs w:val="24"/>
        </w:rPr>
        <w:t xml:space="preserve"> barbilla y, al volverse </w:t>
      </w:r>
      <w:r w:rsidR="003B5AC8" w:rsidRPr="001D2EB6">
        <w:rPr>
          <w:rFonts w:eastAsia="ScalaSans" w:cs="ScalaSans"/>
          <w:color w:val="000000" w:themeColor="text1"/>
          <w:sz w:val="24"/>
          <w:szCs w:val="24"/>
        </w:rPr>
        <w:t>instantáneamente</w:t>
      </w:r>
      <w:r w:rsidRPr="001D2EB6">
        <w:rPr>
          <w:rFonts w:eastAsia="ScalaSans" w:cs="ScalaSans"/>
          <w:color w:val="000000" w:themeColor="text1"/>
          <w:sz w:val="24"/>
          <w:szCs w:val="24"/>
        </w:rPr>
        <w:t>, en la espalda.</w:t>
      </w:r>
    </w:p>
    <w:p w:rsidR="003B5AC8" w:rsidRPr="001D2EB6" w:rsidRDefault="003B5AC8" w:rsidP="001D2EB6">
      <w:pPr>
        <w:autoSpaceDE w:val="0"/>
        <w:autoSpaceDN w:val="0"/>
        <w:adjustRightInd w:val="0"/>
        <w:spacing w:after="0" w:line="240" w:lineRule="auto"/>
        <w:rPr>
          <w:rFonts w:eastAsia="ScalaSans" w:cs="ScalaSans"/>
          <w:color w:val="000000" w:themeColor="text1"/>
          <w:sz w:val="24"/>
          <w:szCs w:val="24"/>
        </w:rPr>
      </w:pPr>
    </w:p>
    <w:p w:rsidR="001D2EB6" w:rsidRPr="00536CEE" w:rsidRDefault="001D2EB6" w:rsidP="001D2EB6">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CAUSAS</w:t>
      </w:r>
    </w:p>
    <w:p w:rsidR="001D2EB6" w:rsidRPr="001D2EB6" w:rsidRDefault="003B5AC8"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Caída</w:t>
      </w:r>
      <w:r w:rsidR="001D2EB6" w:rsidRPr="001D2EB6">
        <w:rPr>
          <w:rFonts w:eastAsia="ScalaSans" w:cs="ScalaSans"/>
          <w:color w:val="000000" w:themeColor="text1"/>
          <w:sz w:val="24"/>
          <w:szCs w:val="24"/>
        </w:rPr>
        <w:t xml:space="preserve"> de sosa en gran cantidad por inadecuado </w:t>
      </w:r>
      <w:r w:rsidRPr="001D2EB6">
        <w:rPr>
          <w:rFonts w:eastAsia="ScalaSans" w:cs="ScalaSans"/>
          <w:color w:val="000000" w:themeColor="text1"/>
          <w:sz w:val="24"/>
          <w:szCs w:val="24"/>
        </w:rPr>
        <w:t>método</w:t>
      </w:r>
      <w:r w:rsidR="001D2EB6" w:rsidRPr="001D2EB6">
        <w:rPr>
          <w:rFonts w:eastAsia="ScalaSans" w:cs="ScalaSans"/>
          <w:color w:val="000000" w:themeColor="text1"/>
          <w:sz w:val="24"/>
          <w:szCs w:val="24"/>
        </w:rPr>
        <w:t xml:space="preserve"> de trabajo al vaciar el saco</w:t>
      </w:r>
    </w:p>
    <w:p w:rsidR="001D2EB6" w:rsidRPr="001D2EB6" w:rsidRDefault="003B5AC8" w:rsidP="001D2EB6">
      <w:pPr>
        <w:autoSpaceDE w:val="0"/>
        <w:autoSpaceDN w:val="0"/>
        <w:adjustRightInd w:val="0"/>
        <w:spacing w:after="0" w:line="240" w:lineRule="auto"/>
        <w:rPr>
          <w:rFonts w:eastAsia="ScalaSans" w:cs="ScalaSans"/>
          <w:color w:val="000000" w:themeColor="text1"/>
          <w:sz w:val="24"/>
          <w:szCs w:val="24"/>
        </w:rPr>
      </w:pPr>
      <w:r w:rsidRPr="001D2EB6">
        <w:rPr>
          <w:rFonts w:eastAsia="ScalaSans" w:cs="ScalaSans"/>
          <w:color w:val="000000" w:themeColor="text1"/>
          <w:sz w:val="24"/>
          <w:szCs w:val="24"/>
        </w:rPr>
        <w:t>volcándolo</w:t>
      </w:r>
      <w:r w:rsidR="001D2EB6" w:rsidRPr="001D2EB6">
        <w:rPr>
          <w:rFonts w:eastAsia="ScalaSans" w:cs="ScalaSans"/>
          <w:color w:val="000000" w:themeColor="text1"/>
          <w:sz w:val="24"/>
          <w:szCs w:val="24"/>
        </w:rPr>
        <w:t>.</w:t>
      </w:r>
    </w:p>
    <w:p w:rsidR="003B5AC8" w:rsidRDefault="003B5AC8" w:rsidP="001D2EB6">
      <w:pPr>
        <w:spacing w:before="100" w:beforeAutospacing="1"/>
        <w:rPr>
          <w:rFonts w:eastAsia="ScalaSans" w:cs="ScalaSans"/>
          <w:color w:val="000000" w:themeColor="text1"/>
          <w:sz w:val="24"/>
          <w:szCs w:val="24"/>
        </w:rPr>
      </w:pPr>
      <w:r w:rsidRPr="001D2EB6">
        <w:rPr>
          <w:rFonts w:eastAsia="ScalaSans" w:cs="ScalaSans"/>
          <w:color w:val="000000" w:themeColor="text1"/>
          <w:sz w:val="24"/>
          <w:szCs w:val="24"/>
        </w:rPr>
        <w:t>Posición</w:t>
      </w:r>
      <w:r w:rsidR="001D2EB6" w:rsidRPr="001D2EB6">
        <w:rPr>
          <w:rFonts w:eastAsia="ScalaSans" w:cs="ScalaSans"/>
          <w:color w:val="000000" w:themeColor="text1"/>
          <w:sz w:val="24"/>
          <w:szCs w:val="24"/>
        </w:rPr>
        <w:t xml:space="preserve"> inadecuada del operario durante el vertido de sosa.</w:t>
      </w:r>
    </w:p>
    <w:p w:rsidR="003B5AC8" w:rsidRPr="00536CEE" w:rsidRDefault="003B5AC8" w:rsidP="003B5AC8">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ACCIONES CORRECTORAS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Colocar una tolva de alimentación sobre la que se verterá la sosa manualmente mediante</w:t>
      </w:r>
      <w:r>
        <w:rPr>
          <w:rFonts w:eastAsia="ScalaSans" w:cs="ScalaSans"/>
          <w:color w:val="000000" w:themeColor="text1"/>
          <w:sz w:val="24"/>
          <w:szCs w:val="24"/>
        </w:rPr>
        <w:t xml:space="preserve"> </w:t>
      </w:r>
      <w:r w:rsidRPr="003B5AC8">
        <w:rPr>
          <w:rFonts w:eastAsia="ScalaSans" w:cs="ScalaSans"/>
          <w:color w:val="000000" w:themeColor="text1"/>
          <w:sz w:val="24"/>
          <w:szCs w:val="24"/>
        </w:rPr>
        <w:t>una paleta.</w:t>
      </w:r>
    </w:p>
    <w:p w:rsid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Impartir información/formación a los trabajadores sobre productos químicos</w:t>
      </w:r>
      <w:r>
        <w:rPr>
          <w:rFonts w:eastAsia="ScalaSans" w:cs="ScalaSans"/>
          <w:color w:val="000000" w:themeColor="text1"/>
          <w:sz w:val="24"/>
          <w:szCs w:val="24"/>
        </w:rPr>
        <w:t xml:space="preserve">, sus riesgos, </w:t>
      </w:r>
      <w:r w:rsidRPr="003B5AC8">
        <w:rPr>
          <w:rFonts w:eastAsia="ScalaSans" w:cs="ScalaSans"/>
          <w:color w:val="000000" w:themeColor="text1"/>
          <w:sz w:val="24"/>
          <w:szCs w:val="24"/>
        </w:rPr>
        <w:t>medidas correctoras, buenas prácticas…</w:t>
      </w:r>
    </w:p>
    <w:p w:rsidR="003B5AC8" w:rsidRDefault="003B5AC8" w:rsidP="003B5AC8">
      <w:pPr>
        <w:autoSpaceDE w:val="0"/>
        <w:autoSpaceDN w:val="0"/>
        <w:adjustRightInd w:val="0"/>
        <w:spacing w:after="0" w:line="240" w:lineRule="auto"/>
        <w:rPr>
          <w:rFonts w:eastAsia="ScalaSans" w:cs="ScalaSans"/>
          <w:noProof/>
          <w:color w:val="000000" w:themeColor="text1"/>
          <w:sz w:val="24"/>
          <w:szCs w:val="24"/>
          <w:lang w:eastAsia="es-ES"/>
        </w:rPr>
      </w:pPr>
    </w:p>
    <w:p w:rsidR="003B5AC8" w:rsidRPr="00536CEE" w:rsidRDefault="003B5AC8" w:rsidP="003B5AC8">
      <w:pPr>
        <w:pStyle w:val="Prrafodelista"/>
        <w:numPr>
          <w:ilvl w:val="0"/>
          <w:numId w:val="6"/>
        </w:num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Caso N</w:t>
      </w:r>
      <w:r w:rsidRPr="00536CEE">
        <w:rPr>
          <w:rFonts w:eastAsia="ScalaSans" w:cs="Palatino-Roman"/>
          <w:b/>
          <w:color w:val="000000" w:themeColor="text1"/>
          <w:sz w:val="24"/>
          <w:szCs w:val="24"/>
        </w:rPr>
        <w:t>º</w:t>
      </w:r>
      <w:r w:rsidRPr="00536CEE">
        <w:rPr>
          <w:rFonts w:eastAsia="ScalaSans" w:cs="ScalaSans"/>
          <w:b/>
          <w:color w:val="000000" w:themeColor="text1"/>
          <w:sz w:val="24"/>
          <w:szCs w:val="24"/>
        </w:rPr>
        <w:t>2</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FUENTE: Fichas Técnicas de Accidentes de trabajo - INSL</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ACCIDENTE POR EXPOSICION EN AMBIENTE IRRITANTE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Pr="00536CEE" w:rsidRDefault="003B5AC8" w:rsidP="003B5AC8">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NATURALEZA DE LOS TRABAJOS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Se trata de una empresa de servicios sanitarios, donde es habitual el uso de productos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químicos peligrosos (de limpieza, reactivos de laboratorio, desinfectantes, etc.).</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Cuentan con un pequeño almacén donde guardan todos los productos, incluso, sus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Pr>
          <w:rFonts w:eastAsia="ScalaSans" w:cs="ScalaSans"/>
          <w:color w:val="000000" w:themeColor="text1"/>
          <w:sz w:val="24"/>
          <w:szCs w:val="24"/>
        </w:rPr>
        <w:t>r</w:t>
      </w:r>
      <w:r w:rsidRPr="003B5AC8">
        <w:rPr>
          <w:rFonts w:eastAsia="ScalaSans" w:cs="ScalaSans"/>
          <w:color w:val="000000" w:themeColor="text1"/>
          <w:sz w:val="24"/>
          <w:szCs w:val="24"/>
        </w:rPr>
        <w:t>esiduos.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Pr="00536CEE" w:rsidRDefault="003B5AC8" w:rsidP="003B5AC8">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DESCRIPCION DEL ACCIDENTE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Con ocasión de las reformas que se piensan realizar en las instalaciones, uno de los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trabajadores recibe la orden de limpiar el almacén, eliminando lo que sea innecesario.</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Aprovechando un hueco en sus otras obligaciones, comienza a limpiar el almacén</w:t>
      </w:r>
      <w:r>
        <w:rPr>
          <w:rFonts w:eastAsia="ScalaSans" w:cs="ScalaSans"/>
          <w:color w:val="000000" w:themeColor="text1"/>
          <w:sz w:val="24"/>
          <w:szCs w:val="24"/>
        </w:rPr>
        <w:t xml:space="preserve">. Detecta </w:t>
      </w:r>
      <w:r w:rsidRPr="003B5AC8">
        <w:rPr>
          <w:rFonts w:eastAsia="ScalaSans" w:cs="ScalaSans"/>
          <w:color w:val="000000" w:themeColor="text1"/>
          <w:sz w:val="24"/>
          <w:szCs w:val="24"/>
        </w:rPr>
        <w:t>unas botellas de ácido nítrico muy antiguas y, al objeto de su eliminación, las vacía</w:t>
      </w:r>
      <w:r>
        <w:rPr>
          <w:rFonts w:eastAsia="ScalaSans" w:cs="ScalaSans"/>
          <w:color w:val="000000" w:themeColor="text1"/>
          <w:sz w:val="24"/>
          <w:szCs w:val="24"/>
        </w:rPr>
        <w:t xml:space="preserve"> en un </w:t>
      </w:r>
      <w:r w:rsidRPr="003B5AC8">
        <w:rPr>
          <w:rFonts w:eastAsia="ScalaSans" w:cs="ScalaSans"/>
          <w:color w:val="000000" w:themeColor="text1"/>
          <w:sz w:val="24"/>
          <w:szCs w:val="24"/>
        </w:rPr>
        <w:t>envase de residuos. Abandona el almacén para ocuparse de otras tareas.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Pocas horas más tarde, un segundo trabajador hace lo mismo con un producto de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limpieza. Al rato, una nube irritante procedente del almacén</w:t>
      </w:r>
      <w:r>
        <w:rPr>
          <w:rFonts w:eastAsia="ScalaSans" w:cs="ScalaSans"/>
          <w:color w:val="000000" w:themeColor="text1"/>
          <w:sz w:val="24"/>
          <w:szCs w:val="24"/>
        </w:rPr>
        <w:t xml:space="preserve">, se extiende por la empresa, </w:t>
      </w:r>
      <w:r w:rsidRPr="003B5AC8">
        <w:rPr>
          <w:rFonts w:eastAsia="ScalaSans" w:cs="ScalaSans"/>
          <w:color w:val="000000" w:themeColor="text1"/>
          <w:sz w:val="24"/>
          <w:szCs w:val="24"/>
        </w:rPr>
        <w:t>causando nauseas, vómitos y dolor de cabeza a cuatro empleados.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Pr="00536CEE" w:rsidRDefault="003B5AC8" w:rsidP="003B5AC8">
      <w:pPr>
        <w:autoSpaceDE w:val="0"/>
        <w:autoSpaceDN w:val="0"/>
        <w:adjustRightInd w:val="0"/>
        <w:spacing w:after="0" w:line="240" w:lineRule="auto"/>
        <w:rPr>
          <w:rFonts w:eastAsia="ScalaSans" w:cs="ScalaSans"/>
          <w:b/>
          <w:color w:val="000000" w:themeColor="text1"/>
          <w:sz w:val="24"/>
          <w:szCs w:val="24"/>
        </w:rPr>
      </w:pPr>
      <w:r w:rsidRPr="00536CEE">
        <w:rPr>
          <w:rFonts w:eastAsia="ScalaSans" w:cs="ScalaSans"/>
          <w:b/>
          <w:color w:val="000000" w:themeColor="text1"/>
          <w:sz w:val="24"/>
          <w:szCs w:val="24"/>
        </w:rPr>
        <w:t>CAUSAS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La causa inmediata fue que no se respetaron las normas para la eliminación de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residuos. El ácido nítrico y el producto de limpieza eran químicamente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incompatibles. Reaccionaron, formando una nube de óxidos nitrosos (muy</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tóxicos y corrosivos).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El primero de los trabajadores no recibió formación ni información sobre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utilización de productos químicos y eliminación de residuos.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Las normas para la eliminación de residuos no estaban escritas, sino que se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impartieron verbalmente. La presión de tiempo ayudo a que el primer trabajador</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no buscara información para la correcta eliminación de residuos (que estaba</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lastRenderedPageBreak/>
        <w:t>disponible) e impidió señalizar el envase de residuos con su nuevo contenido.</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El etiquetado del envase de residuos pudo resultar ambiguo, ya que queda</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abierto el concepto “disolventes y mezclas”.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La configuración del almacén, con una de sus puertas abierta y carente de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sistemas de ventilación forzada, hizo que la nube de gas irritante se propagara</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por el resto del edificio.</w:t>
      </w:r>
    </w:p>
    <w:p w:rsid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p>
    <w:p w:rsidR="003B5AC8" w:rsidRPr="00536CEE" w:rsidRDefault="003B5AC8" w:rsidP="003B5AC8">
      <w:pPr>
        <w:autoSpaceDE w:val="0"/>
        <w:autoSpaceDN w:val="0"/>
        <w:adjustRightInd w:val="0"/>
        <w:spacing w:after="0" w:line="240" w:lineRule="auto"/>
        <w:rPr>
          <w:rFonts w:eastAsia="ScalaSans" w:cs="ScalaSans"/>
          <w:b/>
          <w:color w:val="000000" w:themeColor="text1"/>
          <w:sz w:val="24"/>
          <w:szCs w:val="24"/>
        </w:rPr>
      </w:pPr>
      <w:bookmarkStart w:id="0" w:name="_GoBack"/>
      <w:r w:rsidRPr="00536CEE">
        <w:rPr>
          <w:rFonts w:eastAsia="ScalaSans" w:cs="ScalaSans"/>
          <w:b/>
          <w:color w:val="000000" w:themeColor="text1"/>
          <w:sz w:val="24"/>
          <w:szCs w:val="24"/>
        </w:rPr>
        <w:t>ACCIONES CORRECTORAS</w:t>
      </w:r>
    </w:p>
    <w:bookmarkEnd w:id="0"/>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Elaboración de un procedimiento escrito para la eliminación de los residuos,</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que incluya los productos químicos, tipos de envases receptores y</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autorizaciones del personal.</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Formación e información de los trabajadores sobre el riesgo químico.</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Etiquetar los envases de residuos según los productos concretos que se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emplean y desechan en la empresa (en vez del complejo “residuos no</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halogenados”, resulta menos equivoco si el envase muestra avisos del tipo</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“únicamente tolueno y limpiador XX”, “no verter lejía ni ácido nítrico”).</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 Reformar el almacén, adecuándolo al Reglamento de almacenamiento de</w:t>
      </w:r>
    </w:p>
    <w:p w:rsidR="003B5AC8" w:rsidRPr="003B5AC8" w:rsidRDefault="003B5AC8" w:rsidP="003B5AC8">
      <w:pPr>
        <w:autoSpaceDE w:val="0"/>
        <w:autoSpaceDN w:val="0"/>
        <w:adjustRightInd w:val="0"/>
        <w:spacing w:after="0" w:line="240" w:lineRule="auto"/>
        <w:rPr>
          <w:rFonts w:eastAsia="ScalaSans" w:cs="ScalaSans"/>
          <w:color w:val="000000" w:themeColor="text1"/>
          <w:sz w:val="24"/>
          <w:szCs w:val="24"/>
        </w:rPr>
      </w:pPr>
      <w:r w:rsidRPr="003B5AC8">
        <w:rPr>
          <w:rFonts w:eastAsia="ScalaSans" w:cs="ScalaSans"/>
          <w:color w:val="000000" w:themeColor="text1"/>
          <w:sz w:val="24"/>
          <w:szCs w:val="24"/>
        </w:rPr>
        <w:t>productos químicos y sus instrucciones técnicas complementarias.</w:t>
      </w:r>
    </w:p>
    <w:sectPr w:rsidR="003B5AC8" w:rsidRPr="003B5AC8">
      <w:head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85E" w:rsidRDefault="000F285E" w:rsidP="009A572D">
      <w:pPr>
        <w:spacing w:after="0" w:line="240" w:lineRule="auto"/>
      </w:pPr>
      <w:r>
        <w:separator/>
      </w:r>
    </w:p>
  </w:endnote>
  <w:endnote w:type="continuationSeparator" w:id="0">
    <w:p w:rsidR="000F285E" w:rsidRDefault="000F285E" w:rsidP="009A5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calaSans">
    <w:altName w:val="MS Gothic"/>
    <w:panose1 w:val="00000000000000000000"/>
    <w:charset w:val="80"/>
    <w:family w:val="auto"/>
    <w:notTrueType/>
    <w:pitch w:val="default"/>
    <w:sig w:usb0="00000001" w:usb1="08070000" w:usb2="00000010" w:usb3="00000000" w:csb0="00020000" w:csb1="00000000"/>
  </w:font>
  <w:font w:name="Palatino-Roma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85E" w:rsidRDefault="000F285E" w:rsidP="009A572D">
      <w:pPr>
        <w:spacing w:after="0" w:line="240" w:lineRule="auto"/>
      </w:pPr>
      <w:r>
        <w:separator/>
      </w:r>
    </w:p>
  </w:footnote>
  <w:footnote w:type="continuationSeparator" w:id="0">
    <w:p w:rsidR="000F285E" w:rsidRDefault="000F285E" w:rsidP="009A57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72D" w:rsidRPr="009A572D" w:rsidRDefault="009A572D" w:rsidP="009A572D">
    <w:pPr>
      <w:rPr>
        <w:rFonts w:asciiTheme="majorHAnsi" w:eastAsia="ScalaSans" w:hAnsiTheme="majorHAnsi" w:cs="ScalaSans"/>
        <w:b/>
        <w:color w:val="000000" w:themeColor="text1"/>
        <w:sz w:val="56"/>
        <w:szCs w:val="56"/>
        <w:u w:val="single"/>
      </w:rPr>
    </w:pPr>
    <w:r w:rsidRPr="009A572D">
      <w:rPr>
        <w:rFonts w:asciiTheme="majorHAnsi" w:eastAsia="ScalaSans" w:hAnsiTheme="majorHAnsi" w:cs="ScalaSans"/>
        <w:b/>
        <w:color w:val="000000" w:themeColor="text1"/>
        <w:sz w:val="56"/>
        <w:szCs w:val="56"/>
        <w:u w:val="single"/>
      </w:rPr>
      <w:t>Manipulación de productos químicos</w:t>
    </w:r>
  </w:p>
  <w:p w:rsidR="009A572D" w:rsidRDefault="009A57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D09E8"/>
    <w:multiLevelType w:val="multilevel"/>
    <w:tmpl w:val="5EA0A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A428EA"/>
    <w:multiLevelType w:val="hybridMultilevel"/>
    <w:tmpl w:val="92F41088"/>
    <w:lvl w:ilvl="0" w:tplc="3F1EB154">
      <w:start w:val="1"/>
      <w:numFmt w:val="lowerLetter"/>
      <w:lvlText w:val="%1)"/>
      <w:lvlJc w:val="left"/>
      <w:pPr>
        <w:ind w:left="1145" w:hanging="360"/>
      </w:pPr>
      <w:rPr>
        <w:rFonts w:hint="default"/>
      </w:rPr>
    </w:lvl>
    <w:lvl w:ilvl="1" w:tplc="0C0A0019" w:tentative="1">
      <w:start w:val="1"/>
      <w:numFmt w:val="lowerLetter"/>
      <w:lvlText w:val="%2."/>
      <w:lvlJc w:val="left"/>
      <w:pPr>
        <w:ind w:left="1865" w:hanging="360"/>
      </w:pPr>
    </w:lvl>
    <w:lvl w:ilvl="2" w:tplc="0C0A001B" w:tentative="1">
      <w:start w:val="1"/>
      <w:numFmt w:val="lowerRoman"/>
      <w:lvlText w:val="%3."/>
      <w:lvlJc w:val="right"/>
      <w:pPr>
        <w:ind w:left="2585" w:hanging="180"/>
      </w:pPr>
    </w:lvl>
    <w:lvl w:ilvl="3" w:tplc="0C0A000F" w:tentative="1">
      <w:start w:val="1"/>
      <w:numFmt w:val="decimal"/>
      <w:lvlText w:val="%4."/>
      <w:lvlJc w:val="left"/>
      <w:pPr>
        <w:ind w:left="3305" w:hanging="360"/>
      </w:pPr>
    </w:lvl>
    <w:lvl w:ilvl="4" w:tplc="0C0A0019" w:tentative="1">
      <w:start w:val="1"/>
      <w:numFmt w:val="lowerLetter"/>
      <w:lvlText w:val="%5."/>
      <w:lvlJc w:val="left"/>
      <w:pPr>
        <w:ind w:left="4025" w:hanging="360"/>
      </w:pPr>
    </w:lvl>
    <w:lvl w:ilvl="5" w:tplc="0C0A001B" w:tentative="1">
      <w:start w:val="1"/>
      <w:numFmt w:val="lowerRoman"/>
      <w:lvlText w:val="%6."/>
      <w:lvlJc w:val="right"/>
      <w:pPr>
        <w:ind w:left="4745" w:hanging="180"/>
      </w:pPr>
    </w:lvl>
    <w:lvl w:ilvl="6" w:tplc="0C0A000F" w:tentative="1">
      <w:start w:val="1"/>
      <w:numFmt w:val="decimal"/>
      <w:lvlText w:val="%7."/>
      <w:lvlJc w:val="left"/>
      <w:pPr>
        <w:ind w:left="5465" w:hanging="360"/>
      </w:pPr>
    </w:lvl>
    <w:lvl w:ilvl="7" w:tplc="0C0A0019" w:tentative="1">
      <w:start w:val="1"/>
      <w:numFmt w:val="lowerLetter"/>
      <w:lvlText w:val="%8."/>
      <w:lvlJc w:val="left"/>
      <w:pPr>
        <w:ind w:left="6185" w:hanging="360"/>
      </w:pPr>
    </w:lvl>
    <w:lvl w:ilvl="8" w:tplc="0C0A001B" w:tentative="1">
      <w:start w:val="1"/>
      <w:numFmt w:val="lowerRoman"/>
      <w:lvlText w:val="%9."/>
      <w:lvlJc w:val="right"/>
      <w:pPr>
        <w:ind w:left="6905" w:hanging="180"/>
      </w:pPr>
    </w:lvl>
  </w:abstractNum>
  <w:abstractNum w:abstractNumId="2" w15:restartNumberingAfterBreak="0">
    <w:nsid w:val="351B042B"/>
    <w:multiLevelType w:val="hybridMultilevel"/>
    <w:tmpl w:val="1C0A2F8A"/>
    <w:lvl w:ilvl="0" w:tplc="4C00037A">
      <w:start w:val="1"/>
      <w:numFmt w:val="lowerLetter"/>
      <w:lvlText w:val="%1)"/>
      <w:lvlJc w:val="left"/>
      <w:pPr>
        <w:ind w:left="1069" w:hanging="360"/>
      </w:pPr>
      <w:rPr>
        <w:rFonts w:cstheme="minorBidi" w:hint="default"/>
        <w:b/>
        <w:color w:val="auto"/>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 w15:restartNumberingAfterBreak="0">
    <w:nsid w:val="3DA06E3A"/>
    <w:multiLevelType w:val="hybridMultilevel"/>
    <w:tmpl w:val="56CC2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3236983"/>
    <w:multiLevelType w:val="hybridMultilevel"/>
    <w:tmpl w:val="F4AC3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70D0321"/>
    <w:multiLevelType w:val="hybridMultilevel"/>
    <w:tmpl w:val="BCBE757C"/>
    <w:lvl w:ilvl="0" w:tplc="A880D534">
      <w:start w:val="1"/>
      <w:numFmt w:val="lowerLetter"/>
      <w:lvlText w:val="%1)"/>
      <w:lvlJc w:val="left"/>
      <w:pPr>
        <w:ind w:left="1080" w:hanging="360"/>
      </w:pPr>
      <w:rPr>
        <w:rFonts w:eastAsia="Times New Roman" w:cs="Helvetica" w:hint="default"/>
        <w:b/>
        <w:color w:val="000000" w:themeColor="text1"/>
        <w:sz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4A101B12"/>
    <w:multiLevelType w:val="hybridMultilevel"/>
    <w:tmpl w:val="51F81E9C"/>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A216424"/>
    <w:multiLevelType w:val="hybridMultilevel"/>
    <w:tmpl w:val="7F4C1D12"/>
    <w:lvl w:ilvl="0" w:tplc="A852EE4C">
      <w:start w:val="1"/>
      <w:numFmt w:val="lowerLetter"/>
      <w:lvlText w:val="%1)"/>
      <w:lvlJc w:val="left"/>
      <w:pPr>
        <w:ind w:left="1080" w:hanging="360"/>
      </w:pPr>
      <w:rPr>
        <w:rFonts w:eastAsia="Times New Roman" w:cs="Helvetica"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5EC62C20"/>
    <w:multiLevelType w:val="hybridMultilevel"/>
    <w:tmpl w:val="649625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4C80865"/>
    <w:multiLevelType w:val="hybridMultilevel"/>
    <w:tmpl w:val="89F4C1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5407959"/>
    <w:multiLevelType w:val="hybridMultilevel"/>
    <w:tmpl w:val="95F43D00"/>
    <w:lvl w:ilvl="0" w:tplc="B4D6FA44">
      <w:start w:val="1"/>
      <w:numFmt w:val="decimal"/>
      <w:lvlText w:val="%1."/>
      <w:lvlJc w:val="left"/>
      <w:pPr>
        <w:ind w:left="785"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70B218A"/>
    <w:multiLevelType w:val="hybridMultilevel"/>
    <w:tmpl w:val="41105DD0"/>
    <w:lvl w:ilvl="0" w:tplc="8130945C">
      <w:start w:val="1"/>
      <w:numFmt w:val="lowerLetter"/>
      <w:lvlText w:val="%1)"/>
      <w:lvlJc w:val="left"/>
      <w:pPr>
        <w:ind w:left="1080" w:hanging="360"/>
      </w:pPr>
      <w:rPr>
        <w:rFonts w:cs="Arial" w:hint="default"/>
        <w:b/>
        <w:color w:val="000000" w:themeColor="text1"/>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6"/>
  </w:num>
  <w:num w:numId="2">
    <w:abstractNumId w:val="8"/>
  </w:num>
  <w:num w:numId="3">
    <w:abstractNumId w:val="9"/>
  </w:num>
  <w:num w:numId="4">
    <w:abstractNumId w:val="4"/>
  </w:num>
  <w:num w:numId="5">
    <w:abstractNumId w:val="0"/>
  </w:num>
  <w:num w:numId="6">
    <w:abstractNumId w:val="3"/>
  </w:num>
  <w:num w:numId="7">
    <w:abstractNumId w:val="10"/>
  </w:num>
  <w:num w:numId="8">
    <w:abstractNumId w:val="7"/>
  </w:num>
  <w:num w:numId="9">
    <w:abstractNumId w:val="5"/>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1B"/>
    <w:rsid w:val="00010EAE"/>
    <w:rsid w:val="00045E35"/>
    <w:rsid w:val="000469AB"/>
    <w:rsid w:val="0004719F"/>
    <w:rsid w:val="000704CC"/>
    <w:rsid w:val="000C67BA"/>
    <w:rsid w:val="000D6DC6"/>
    <w:rsid w:val="000F285E"/>
    <w:rsid w:val="0014642D"/>
    <w:rsid w:val="0017441F"/>
    <w:rsid w:val="001869FD"/>
    <w:rsid w:val="001A3361"/>
    <w:rsid w:val="001D2EB6"/>
    <w:rsid w:val="001F50A4"/>
    <w:rsid w:val="00281225"/>
    <w:rsid w:val="002B259B"/>
    <w:rsid w:val="00313260"/>
    <w:rsid w:val="00332A2F"/>
    <w:rsid w:val="003356D7"/>
    <w:rsid w:val="00352EC9"/>
    <w:rsid w:val="003B5AC8"/>
    <w:rsid w:val="003E296A"/>
    <w:rsid w:val="00433576"/>
    <w:rsid w:val="00442365"/>
    <w:rsid w:val="00471654"/>
    <w:rsid w:val="00486075"/>
    <w:rsid w:val="004D2206"/>
    <w:rsid w:val="00536CEE"/>
    <w:rsid w:val="0058666B"/>
    <w:rsid w:val="005B3960"/>
    <w:rsid w:val="006417E9"/>
    <w:rsid w:val="0068710A"/>
    <w:rsid w:val="006949D0"/>
    <w:rsid w:val="006C158D"/>
    <w:rsid w:val="00710E2C"/>
    <w:rsid w:val="00714D78"/>
    <w:rsid w:val="007644B9"/>
    <w:rsid w:val="00767DEB"/>
    <w:rsid w:val="007A17AE"/>
    <w:rsid w:val="007B57CA"/>
    <w:rsid w:val="007D0A43"/>
    <w:rsid w:val="007D5254"/>
    <w:rsid w:val="008C4035"/>
    <w:rsid w:val="008E57B5"/>
    <w:rsid w:val="00953AF0"/>
    <w:rsid w:val="00972E3D"/>
    <w:rsid w:val="009A572D"/>
    <w:rsid w:val="009F4CB0"/>
    <w:rsid w:val="00A12591"/>
    <w:rsid w:val="00A75E52"/>
    <w:rsid w:val="00AC5913"/>
    <w:rsid w:val="00AD7703"/>
    <w:rsid w:val="00AE0E65"/>
    <w:rsid w:val="00AE12FE"/>
    <w:rsid w:val="00B412EF"/>
    <w:rsid w:val="00BC299B"/>
    <w:rsid w:val="00C10841"/>
    <w:rsid w:val="00C242E3"/>
    <w:rsid w:val="00C44ABE"/>
    <w:rsid w:val="00D13C6E"/>
    <w:rsid w:val="00D30866"/>
    <w:rsid w:val="00D56434"/>
    <w:rsid w:val="00D90C25"/>
    <w:rsid w:val="00DB2896"/>
    <w:rsid w:val="00E07E38"/>
    <w:rsid w:val="00E753B3"/>
    <w:rsid w:val="00EA3A1B"/>
    <w:rsid w:val="00F5366D"/>
    <w:rsid w:val="00F76CA2"/>
    <w:rsid w:val="00F95DB6"/>
    <w:rsid w:val="00FB00CF"/>
    <w:rsid w:val="00FC61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44B327-B14D-4911-8526-B4A28F78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3A1B"/>
    <w:pPr>
      <w:ind w:left="720"/>
      <w:contextualSpacing/>
    </w:pPr>
  </w:style>
  <w:style w:type="paragraph" w:styleId="Encabezado">
    <w:name w:val="header"/>
    <w:basedOn w:val="Normal"/>
    <w:link w:val="EncabezadoCar"/>
    <w:uiPriority w:val="99"/>
    <w:unhideWhenUsed/>
    <w:rsid w:val="009A57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A572D"/>
  </w:style>
  <w:style w:type="paragraph" w:styleId="Piedepgina">
    <w:name w:val="footer"/>
    <w:basedOn w:val="Normal"/>
    <w:link w:val="PiedepginaCar"/>
    <w:uiPriority w:val="99"/>
    <w:unhideWhenUsed/>
    <w:rsid w:val="009A57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A572D"/>
  </w:style>
  <w:style w:type="paragraph" w:styleId="NormalWeb">
    <w:name w:val="Normal (Web)"/>
    <w:basedOn w:val="Normal"/>
    <w:uiPriority w:val="99"/>
    <w:unhideWhenUsed/>
    <w:rsid w:val="00714D78"/>
    <w:pPr>
      <w:spacing w:after="150" w:line="240" w:lineRule="auto"/>
    </w:pPr>
    <w:rPr>
      <w:rFonts w:ascii="Times New Roman" w:eastAsia="Times New Roman" w:hAnsi="Times New Roman" w:cs="Times New Roman"/>
      <w:color w:val="666666"/>
      <w:sz w:val="24"/>
      <w:szCs w:val="24"/>
      <w:lang w:eastAsia="es-ES"/>
    </w:rPr>
  </w:style>
  <w:style w:type="paragraph" w:styleId="Textodeglobo">
    <w:name w:val="Balloon Text"/>
    <w:basedOn w:val="Normal"/>
    <w:link w:val="TextodegloboCar"/>
    <w:uiPriority w:val="99"/>
    <w:semiHidden/>
    <w:unhideWhenUsed/>
    <w:rsid w:val="000704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04CC"/>
    <w:rPr>
      <w:rFonts w:ascii="Segoe UI" w:hAnsi="Segoe UI" w:cs="Segoe UI"/>
      <w:sz w:val="18"/>
      <w:szCs w:val="18"/>
    </w:rPr>
  </w:style>
  <w:style w:type="table" w:styleId="Tablaconcuadrcula">
    <w:name w:val="Table Grid"/>
    <w:basedOn w:val="Tablanormal"/>
    <w:uiPriority w:val="39"/>
    <w:rsid w:val="006C1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3083">
      <w:bodyDiv w:val="1"/>
      <w:marLeft w:val="0"/>
      <w:marRight w:val="0"/>
      <w:marTop w:val="0"/>
      <w:marBottom w:val="0"/>
      <w:divBdr>
        <w:top w:val="none" w:sz="0" w:space="0" w:color="auto"/>
        <w:left w:val="none" w:sz="0" w:space="0" w:color="auto"/>
        <w:bottom w:val="none" w:sz="0" w:space="0" w:color="auto"/>
        <w:right w:val="none" w:sz="0" w:space="0" w:color="auto"/>
      </w:divBdr>
      <w:divsChild>
        <w:div w:id="1610117582">
          <w:marLeft w:val="0"/>
          <w:marRight w:val="0"/>
          <w:marTop w:val="0"/>
          <w:marBottom w:val="0"/>
          <w:divBdr>
            <w:top w:val="none" w:sz="0" w:space="0" w:color="auto"/>
            <w:left w:val="none" w:sz="0" w:space="0" w:color="auto"/>
            <w:bottom w:val="none" w:sz="0" w:space="0" w:color="auto"/>
            <w:right w:val="none" w:sz="0" w:space="0" w:color="auto"/>
          </w:divBdr>
          <w:divsChild>
            <w:div w:id="277370882">
              <w:marLeft w:val="0"/>
              <w:marRight w:val="0"/>
              <w:marTop w:val="0"/>
              <w:marBottom w:val="0"/>
              <w:divBdr>
                <w:top w:val="none" w:sz="0" w:space="0" w:color="auto"/>
                <w:left w:val="none" w:sz="0" w:space="0" w:color="auto"/>
                <w:bottom w:val="none" w:sz="0" w:space="0" w:color="auto"/>
                <w:right w:val="none" w:sz="0" w:space="0" w:color="auto"/>
              </w:divBdr>
              <w:divsChild>
                <w:div w:id="783422289">
                  <w:marLeft w:val="0"/>
                  <w:marRight w:val="0"/>
                  <w:marTop w:val="150"/>
                  <w:marBottom w:val="0"/>
                  <w:divBdr>
                    <w:top w:val="none" w:sz="0" w:space="0" w:color="auto"/>
                    <w:left w:val="none" w:sz="0" w:space="0" w:color="auto"/>
                    <w:bottom w:val="none" w:sz="0" w:space="0" w:color="auto"/>
                    <w:right w:val="none" w:sz="0" w:space="0" w:color="auto"/>
                  </w:divBdr>
                  <w:divsChild>
                    <w:div w:id="917446446">
                      <w:marLeft w:val="-150"/>
                      <w:marRight w:val="0"/>
                      <w:marTop w:val="0"/>
                      <w:marBottom w:val="0"/>
                      <w:divBdr>
                        <w:top w:val="none" w:sz="0" w:space="0" w:color="auto"/>
                        <w:left w:val="none" w:sz="0" w:space="0" w:color="auto"/>
                        <w:bottom w:val="none" w:sz="0" w:space="0" w:color="auto"/>
                        <w:right w:val="none" w:sz="0" w:space="0" w:color="auto"/>
                      </w:divBdr>
                      <w:divsChild>
                        <w:div w:id="1312514627">
                          <w:marLeft w:val="0"/>
                          <w:marRight w:val="0"/>
                          <w:marTop w:val="0"/>
                          <w:marBottom w:val="0"/>
                          <w:divBdr>
                            <w:top w:val="none" w:sz="0" w:space="0" w:color="auto"/>
                            <w:left w:val="none" w:sz="0" w:space="0" w:color="auto"/>
                            <w:bottom w:val="none" w:sz="0" w:space="0" w:color="auto"/>
                            <w:right w:val="none" w:sz="0" w:space="0" w:color="auto"/>
                          </w:divBdr>
                          <w:divsChild>
                            <w:div w:id="1287085625">
                              <w:marLeft w:val="0"/>
                              <w:marRight w:val="0"/>
                              <w:marTop w:val="0"/>
                              <w:marBottom w:val="0"/>
                              <w:divBdr>
                                <w:top w:val="none" w:sz="0" w:space="0" w:color="auto"/>
                                <w:left w:val="none" w:sz="0" w:space="0" w:color="auto"/>
                                <w:bottom w:val="none" w:sz="0" w:space="0" w:color="auto"/>
                                <w:right w:val="none" w:sz="0" w:space="0" w:color="auto"/>
                              </w:divBdr>
                              <w:divsChild>
                                <w:div w:id="46299006">
                                  <w:marLeft w:val="0"/>
                                  <w:marRight w:val="0"/>
                                  <w:marTop w:val="0"/>
                                  <w:marBottom w:val="0"/>
                                  <w:divBdr>
                                    <w:top w:val="none" w:sz="0" w:space="0" w:color="auto"/>
                                    <w:left w:val="none" w:sz="0" w:space="0" w:color="auto"/>
                                    <w:bottom w:val="none" w:sz="0" w:space="0" w:color="auto"/>
                                    <w:right w:val="none" w:sz="0" w:space="0" w:color="auto"/>
                                  </w:divBdr>
                                  <w:divsChild>
                                    <w:div w:id="306907383">
                                      <w:marLeft w:val="0"/>
                                      <w:marRight w:val="0"/>
                                      <w:marTop w:val="0"/>
                                      <w:marBottom w:val="0"/>
                                      <w:divBdr>
                                        <w:top w:val="none" w:sz="0" w:space="0" w:color="auto"/>
                                        <w:left w:val="none" w:sz="0" w:space="0" w:color="auto"/>
                                        <w:bottom w:val="none" w:sz="0" w:space="0" w:color="auto"/>
                                        <w:right w:val="none" w:sz="0" w:space="0" w:color="auto"/>
                                      </w:divBdr>
                                      <w:divsChild>
                                        <w:div w:id="2063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9016757">
      <w:bodyDiv w:val="1"/>
      <w:marLeft w:val="0"/>
      <w:marRight w:val="0"/>
      <w:marTop w:val="0"/>
      <w:marBottom w:val="0"/>
      <w:divBdr>
        <w:top w:val="none" w:sz="0" w:space="0" w:color="auto"/>
        <w:left w:val="none" w:sz="0" w:space="0" w:color="auto"/>
        <w:bottom w:val="none" w:sz="0" w:space="0" w:color="auto"/>
        <w:right w:val="none" w:sz="0" w:space="0" w:color="auto"/>
      </w:divBdr>
      <w:divsChild>
        <w:div w:id="1657680291">
          <w:marLeft w:val="0"/>
          <w:marRight w:val="0"/>
          <w:marTop w:val="0"/>
          <w:marBottom w:val="0"/>
          <w:divBdr>
            <w:top w:val="none" w:sz="0" w:space="0" w:color="auto"/>
            <w:left w:val="none" w:sz="0" w:space="0" w:color="auto"/>
            <w:bottom w:val="none" w:sz="0" w:space="0" w:color="auto"/>
            <w:right w:val="none" w:sz="0" w:space="0" w:color="auto"/>
          </w:divBdr>
          <w:divsChild>
            <w:div w:id="772625553">
              <w:marLeft w:val="0"/>
              <w:marRight w:val="0"/>
              <w:marTop w:val="0"/>
              <w:marBottom w:val="0"/>
              <w:divBdr>
                <w:top w:val="none" w:sz="0" w:space="0" w:color="auto"/>
                <w:left w:val="none" w:sz="0" w:space="0" w:color="auto"/>
                <w:bottom w:val="none" w:sz="0" w:space="0" w:color="auto"/>
                <w:right w:val="none" w:sz="0" w:space="0" w:color="auto"/>
              </w:divBdr>
              <w:divsChild>
                <w:div w:id="2142191221">
                  <w:marLeft w:val="-300"/>
                  <w:marRight w:val="0"/>
                  <w:marTop w:val="0"/>
                  <w:marBottom w:val="0"/>
                  <w:divBdr>
                    <w:top w:val="none" w:sz="0" w:space="0" w:color="auto"/>
                    <w:left w:val="none" w:sz="0" w:space="0" w:color="auto"/>
                    <w:bottom w:val="none" w:sz="0" w:space="0" w:color="auto"/>
                    <w:right w:val="none" w:sz="0" w:space="0" w:color="auto"/>
                  </w:divBdr>
                  <w:divsChild>
                    <w:div w:id="663508341">
                      <w:marLeft w:val="0"/>
                      <w:marRight w:val="0"/>
                      <w:marTop w:val="0"/>
                      <w:marBottom w:val="0"/>
                      <w:divBdr>
                        <w:top w:val="none" w:sz="0" w:space="0" w:color="auto"/>
                        <w:left w:val="none" w:sz="0" w:space="0" w:color="auto"/>
                        <w:bottom w:val="none" w:sz="0" w:space="0" w:color="auto"/>
                        <w:right w:val="none" w:sz="0" w:space="0" w:color="auto"/>
                      </w:divBdr>
                      <w:divsChild>
                        <w:div w:id="1045182923">
                          <w:marLeft w:val="0"/>
                          <w:marRight w:val="0"/>
                          <w:marTop w:val="0"/>
                          <w:marBottom w:val="225"/>
                          <w:divBdr>
                            <w:top w:val="single" w:sz="6" w:space="4" w:color="CCCCCC"/>
                            <w:left w:val="single" w:sz="6" w:space="11" w:color="CCCCCC"/>
                            <w:bottom w:val="single" w:sz="6" w:space="11" w:color="CCCCCC"/>
                            <w:right w:val="single" w:sz="6" w:space="11" w:color="CCCCCC"/>
                          </w:divBdr>
                          <w:divsChild>
                            <w:div w:id="1723363327">
                              <w:marLeft w:val="-225"/>
                              <w:marRight w:val="-225"/>
                              <w:marTop w:val="0"/>
                              <w:marBottom w:val="0"/>
                              <w:divBdr>
                                <w:top w:val="none" w:sz="0" w:space="0" w:color="auto"/>
                                <w:left w:val="none" w:sz="0" w:space="0" w:color="auto"/>
                                <w:bottom w:val="none" w:sz="0" w:space="0" w:color="auto"/>
                                <w:right w:val="none" w:sz="0" w:space="0" w:color="auto"/>
                              </w:divBdr>
                              <w:divsChild>
                                <w:div w:id="7655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878B8-3858-4BD5-A26B-306A1E0E2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1400</Words>
  <Characters>7704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Alonso Fernández</dc:creator>
  <cp:keywords/>
  <dc:description/>
  <cp:lastModifiedBy>Alex Alonso Fernández</cp:lastModifiedBy>
  <cp:revision>18</cp:revision>
  <dcterms:created xsi:type="dcterms:W3CDTF">2016-04-04T15:49:00Z</dcterms:created>
  <dcterms:modified xsi:type="dcterms:W3CDTF">2016-04-06T09:25:00Z</dcterms:modified>
</cp:coreProperties>
</file>