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C" w:rsidRPr="009E334C" w:rsidRDefault="009E334C" w:rsidP="009E334C">
      <w:pPr>
        <w:jc w:val="both"/>
        <w:rPr>
          <w:noProof/>
          <w:sz w:val="24"/>
          <w:szCs w:val="24"/>
          <w:lang w:eastAsia="es-ES"/>
        </w:rPr>
      </w:pPr>
      <w:r w:rsidRPr="009E334C">
        <w:rPr>
          <w:sz w:val="24"/>
          <w:szCs w:val="24"/>
        </w:rPr>
        <w:t xml:space="preserve">Por otra parte la estructura del producto o </w:t>
      </w:r>
      <w:r w:rsidRPr="009E334C">
        <w:rPr>
          <w:rStyle w:val="Textoennegrita"/>
          <w:color w:val="000080"/>
          <w:sz w:val="24"/>
          <w:szCs w:val="24"/>
        </w:rPr>
        <w:t xml:space="preserve">Bill of </w:t>
      </w:r>
      <w:proofErr w:type="spellStart"/>
      <w:r w:rsidRPr="009E334C">
        <w:rPr>
          <w:rStyle w:val="Textoennegrita"/>
          <w:color w:val="000080"/>
          <w:sz w:val="24"/>
          <w:szCs w:val="24"/>
        </w:rPr>
        <w:t>Materials</w:t>
      </w:r>
      <w:proofErr w:type="spellEnd"/>
      <w:r w:rsidRPr="009E334C">
        <w:rPr>
          <w:rStyle w:val="Textoennegrita"/>
          <w:color w:val="000080"/>
          <w:sz w:val="24"/>
          <w:szCs w:val="24"/>
        </w:rPr>
        <w:t> (BOM)</w:t>
      </w:r>
      <w:r w:rsidRPr="009E334C">
        <w:rPr>
          <w:sz w:val="24"/>
          <w:szCs w:val="24"/>
        </w:rPr>
        <w:t xml:space="preserve"> detalla </w:t>
      </w:r>
      <w:r w:rsidRPr="009E334C">
        <w:rPr>
          <w:rStyle w:val="Textoennegrita"/>
          <w:i/>
          <w:iCs/>
          <w:color w:val="008000"/>
          <w:sz w:val="24"/>
          <w:szCs w:val="24"/>
        </w:rPr>
        <w:t>cuántas partes y piezas se necesitan para obtener una unidad de producto final y cómo dicho producto se compone</w:t>
      </w:r>
      <w:r w:rsidRPr="009E334C">
        <w:rPr>
          <w:sz w:val="24"/>
          <w:szCs w:val="24"/>
        </w:rPr>
        <w:t>. Generalmen</w:t>
      </w:r>
      <w:bookmarkStart w:id="0" w:name="_GoBack"/>
      <w:bookmarkEnd w:id="0"/>
      <w:r w:rsidRPr="009E334C">
        <w:rPr>
          <w:sz w:val="24"/>
          <w:szCs w:val="24"/>
        </w:rPr>
        <w:t xml:space="preserve">te se utiliza una representación gráfica para el </w:t>
      </w:r>
      <w:r w:rsidRPr="009E334C">
        <w:rPr>
          <w:rStyle w:val="Textoennegrita"/>
          <w:sz w:val="24"/>
          <w:szCs w:val="24"/>
        </w:rPr>
        <w:t>BOM</w:t>
      </w:r>
      <w:r w:rsidRPr="009E334C">
        <w:rPr>
          <w:sz w:val="24"/>
          <w:szCs w:val="24"/>
        </w:rPr>
        <w:t xml:space="preserve"> como la de la siguiente imagen:</w:t>
      </w:r>
    </w:p>
    <w:p w:rsidR="009E334C" w:rsidRDefault="009E334C" w:rsidP="009E334C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207B928A" wp14:editId="3FB16A8F">
            <wp:extent cx="3028315" cy="2019300"/>
            <wp:effectExtent l="0" t="0" r="635" b="0"/>
            <wp:docPr id="1" name="Imagen 1" descr="Listado de Materiales 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do de Materiales B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4C" w:rsidRPr="009E334C" w:rsidRDefault="009E334C" w:rsidP="009E334C">
      <w:pPr>
        <w:jc w:val="both"/>
        <w:rPr>
          <w:noProof/>
          <w:sz w:val="24"/>
          <w:szCs w:val="24"/>
          <w:lang w:eastAsia="es-ES"/>
        </w:rPr>
      </w:pPr>
      <w:r w:rsidRPr="009E334C">
        <w:rPr>
          <w:sz w:val="24"/>
          <w:szCs w:val="24"/>
        </w:rPr>
        <w:t xml:space="preserve">Por ejemplo, para cada unidad de </w:t>
      </w:r>
      <w:r w:rsidRPr="009E334C">
        <w:rPr>
          <w:rStyle w:val="Textoennegrita"/>
          <w:sz w:val="24"/>
          <w:szCs w:val="24"/>
        </w:rPr>
        <w:t>X</w:t>
      </w:r>
      <w:r w:rsidRPr="009E334C">
        <w:rPr>
          <w:sz w:val="24"/>
          <w:szCs w:val="24"/>
        </w:rPr>
        <w:t xml:space="preserve"> (</w:t>
      </w:r>
      <w:r w:rsidRPr="009E334C">
        <w:rPr>
          <w:rStyle w:val="Textoennegrita"/>
          <w:sz w:val="24"/>
          <w:szCs w:val="24"/>
        </w:rPr>
        <w:t>producto final con demanda independiente</w:t>
      </w:r>
      <w:r w:rsidRPr="009E334C">
        <w:rPr>
          <w:sz w:val="24"/>
          <w:szCs w:val="24"/>
        </w:rPr>
        <w:t xml:space="preserve">) se necesitan </w:t>
      </w:r>
      <w:r w:rsidRPr="009E334C">
        <w:rPr>
          <w:rStyle w:val="Textoennegrita"/>
          <w:sz w:val="24"/>
          <w:szCs w:val="24"/>
        </w:rPr>
        <w:t>2 unidades de la pieza A</w:t>
      </w:r>
      <w:r w:rsidRPr="009E334C">
        <w:rPr>
          <w:sz w:val="24"/>
          <w:szCs w:val="24"/>
        </w:rPr>
        <w:t xml:space="preserve"> (</w:t>
      </w:r>
      <w:r w:rsidRPr="009E334C">
        <w:rPr>
          <w:rStyle w:val="Textoennegrita"/>
          <w:sz w:val="24"/>
          <w:szCs w:val="24"/>
        </w:rPr>
        <w:t>producto con demanda dependiente</w:t>
      </w:r>
      <w:r w:rsidRPr="009E334C">
        <w:rPr>
          <w:sz w:val="24"/>
          <w:szCs w:val="24"/>
        </w:rPr>
        <w:t xml:space="preserve">). Análogamente, </w:t>
      </w:r>
      <w:r w:rsidRPr="009E334C">
        <w:rPr>
          <w:rStyle w:val="Textoennegrita"/>
          <w:sz w:val="24"/>
          <w:szCs w:val="24"/>
        </w:rPr>
        <w:t>por cada unidad de la pieza A se necesitan 3 unidades de la pieza C</w:t>
      </w:r>
      <w:r w:rsidRPr="009E334C">
        <w:rPr>
          <w:sz w:val="24"/>
          <w:szCs w:val="24"/>
        </w:rPr>
        <w:t>.</w:t>
      </w:r>
    </w:p>
    <w:p w:rsidR="009E334C" w:rsidRPr="009E334C" w:rsidRDefault="009E334C" w:rsidP="009E334C">
      <w:pPr>
        <w:jc w:val="both"/>
        <w:rPr>
          <w:noProof/>
          <w:sz w:val="24"/>
          <w:szCs w:val="24"/>
          <w:lang w:eastAsia="es-ES"/>
        </w:rPr>
      </w:pPr>
      <w:r w:rsidRPr="009E334C">
        <w:rPr>
          <w:sz w:val="24"/>
          <w:szCs w:val="24"/>
        </w:rPr>
        <w:t xml:space="preserve">Finalmente necesitamos el </w:t>
      </w:r>
      <w:r w:rsidRPr="009E334C">
        <w:rPr>
          <w:rStyle w:val="Textoennegrita"/>
          <w:color w:val="000080"/>
          <w:sz w:val="24"/>
          <w:szCs w:val="24"/>
        </w:rPr>
        <w:t>Registro del Inventario (</w:t>
      </w:r>
      <w:proofErr w:type="spellStart"/>
      <w:r w:rsidRPr="009E334C">
        <w:rPr>
          <w:rStyle w:val="nfasis"/>
          <w:b/>
          <w:bCs/>
          <w:color w:val="000080"/>
          <w:sz w:val="24"/>
          <w:szCs w:val="24"/>
        </w:rPr>
        <w:t>Inventory</w:t>
      </w:r>
      <w:proofErr w:type="spellEnd"/>
      <w:r w:rsidRPr="009E334C">
        <w:rPr>
          <w:rStyle w:val="nfasis"/>
          <w:b/>
          <w:bCs/>
          <w:color w:val="000080"/>
          <w:sz w:val="24"/>
          <w:szCs w:val="24"/>
        </w:rPr>
        <w:t xml:space="preserve"> Record File</w:t>
      </w:r>
      <w:r w:rsidRPr="009E334C">
        <w:rPr>
          <w:rStyle w:val="Textoennegrita"/>
          <w:color w:val="000080"/>
          <w:sz w:val="24"/>
          <w:szCs w:val="24"/>
        </w:rPr>
        <w:t xml:space="preserve"> o IRF)</w:t>
      </w:r>
      <w:r w:rsidRPr="009E334C">
        <w:rPr>
          <w:sz w:val="24"/>
          <w:szCs w:val="24"/>
        </w:rPr>
        <w:t xml:space="preserve"> (tanto para productos con </w:t>
      </w:r>
      <w:r w:rsidRPr="009E334C">
        <w:rPr>
          <w:rStyle w:val="Textoennegrita"/>
          <w:sz w:val="24"/>
          <w:szCs w:val="24"/>
        </w:rPr>
        <w:t>demanda dependiente</w:t>
      </w:r>
      <w:r w:rsidRPr="009E334C">
        <w:rPr>
          <w:sz w:val="24"/>
          <w:szCs w:val="24"/>
        </w:rPr>
        <w:t xml:space="preserve"> e </w:t>
      </w:r>
      <w:r w:rsidRPr="009E334C">
        <w:rPr>
          <w:rStyle w:val="Textoennegrita"/>
          <w:sz w:val="24"/>
          <w:szCs w:val="24"/>
        </w:rPr>
        <w:t>independiente</w:t>
      </w:r>
      <w:r w:rsidRPr="009E334C">
        <w:rPr>
          <w:sz w:val="24"/>
          <w:szCs w:val="24"/>
        </w:rPr>
        <w:t xml:space="preserve">) que contiene la información del inventario disponible y el tiempo de espera (o </w:t>
      </w:r>
      <w:r w:rsidRPr="009E334C">
        <w:rPr>
          <w:rStyle w:val="Textoennegrita"/>
          <w:i/>
          <w:iCs/>
          <w:sz w:val="24"/>
          <w:szCs w:val="24"/>
        </w:rPr>
        <w:t>lead time</w:t>
      </w:r>
      <w:r w:rsidRPr="009E334C">
        <w:rPr>
          <w:sz w:val="24"/>
          <w:szCs w:val="24"/>
        </w:rPr>
        <w:t xml:space="preserve">) asociado a cada producto. Un ejemplo del </w:t>
      </w:r>
      <w:r w:rsidRPr="009E334C">
        <w:rPr>
          <w:rStyle w:val="Textoennegrita"/>
          <w:sz w:val="24"/>
          <w:szCs w:val="24"/>
        </w:rPr>
        <w:t>IRF</w:t>
      </w:r>
      <w:r w:rsidRPr="009E334C">
        <w:rPr>
          <w:sz w:val="24"/>
          <w:szCs w:val="24"/>
        </w:rPr>
        <w:t xml:space="preserve"> es el siguiente:</w:t>
      </w:r>
    </w:p>
    <w:p w:rsidR="009E334C" w:rsidRDefault="009E334C" w:rsidP="009E334C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D7AD8EE" wp14:editId="15CF84E2">
            <wp:extent cx="3009265" cy="1180465"/>
            <wp:effectExtent l="0" t="0" r="635" b="635"/>
            <wp:docPr id="2" name="Imagen 2" descr="Registro del Inventario I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tro del Inventario I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4C" w:rsidRPr="009E334C" w:rsidRDefault="009E334C" w:rsidP="009E334C">
      <w:pPr>
        <w:jc w:val="both"/>
        <w:rPr>
          <w:noProof/>
          <w:sz w:val="24"/>
          <w:szCs w:val="24"/>
          <w:lang w:eastAsia="es-ES"/>
        </w:rPr>
      </w:pPr>
      <w:r w:rsidRPr="009E334C">
        <w:rPr>
          <w:sz w:val="24"/>
          <w:szCs w:val="24"/>
        </w:rPr>
        <w:t xml:space="preserve">Arbitrariamente vamos a considerar que necesitamos </w:t>
      </w:r>
      <w:r w:rsidRPr="009E334C">
        <w:rPr>
          <w:rStyle w:val="Textoennegrita"/>
          <w:color w:val="008000"/>
          <w:sz w:val="24"/>
          <w:szCs w:val="24"/>
        </w:rPr>
        <w:t>100 unidades el producto X en la semana 10</w:t>
      </w:r>
      <w:r w:rsidRPr="009E334C">
        <w:rPr>
          <w:sz w:val="24"/>
          <w:szCs w:val="24"/>
        </w:rPr>
        <w:t xml:space="preserve">. Toda esta información nos permitirá desarrollar el </w:t>
      </w:r>
      <w:r w:rsidRPr="009E334C">
        <w:rPr>
          <w:rStyle w:val="Textoennegrita"/>
          <w:sz w:val="24"/>
          <w:szCs w:val="24"/>
        </w:rPr>
        <w:t>Plan de Requerimientos de Materiales</w:t>
      </w:r>
      <w:r w:rsidRPr="009E334C">
        <w:rPr>
          <w:sz w:val="24"/>
          <w:szCs w:val="24"/>
        </w:rPr>
        <w:t>, el cual se resume a continuación:</w:t>
      </w:r>
    </w:p>
    <w:p w:rsidR="009E334C" w:rsidRDefault="009E334C" w:rsidP="009E334C">
      <w:pPr>
        <w:jc w:val="center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4B3B1DE1" wp14:editId="48C67DE4">
            <wp:extent cx="5029200" cy="4972118"/>
            <wp:effectExtent l="0" t="0" r="0" b="0"/>
            <wp:docPr id="3" name="Imagen 3" descr="Ejemplo 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 M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27" cy="49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4C" w:rsidRDefault="009E334C" w:rsidP="009E334C">
      <w:pPr>
        <w:pStyle w:val="NormalWeb"/>
        <w:jc w:val="both"/>
      </w:pPr>
      <w:r>
        <w:t xml:space="preserve">La forma usual de poder completar la información del </w:t>
      </w:r>
      <w:r>
        <w:rPr>
          <w:rStyle w:val="Textoennegrita"/>
        </w:rPr>
        <w:t>Plan de Requerimientos de Materiales (MRP)</w:t>
      </w:r>
      <w:r>
        <w:t xml:space="preserve"> es desde el producto de categoría superior, en este caso, el </w:t>
      </w:r>
      <w:r>
        <w:rPr>
          <w:rStyle w:val="Textoennegrita"/>
        </w:rPr>
        <w:t>Producto X</w:t>
      </w:r>
      <w:r>
        <w:t xml:space="preserve">. Para la semana 10 existe una necesidad bruta de este producto por </w:t>
      </w:r>
      <w:r>
        <w:rPr>
          <w:rStyle w:val="Textoennegrita"/>
          <w:color w:val="FFFF00"/>
        </w:rPr>
        <w:t>100 unidades</w:t>
      </w:r>
      <w:r>
        <w:t>, sin embargo, el inventario disponible (</w:t>
      </w:r>
      <w:r>
        <w:rPr>
          <w:rStyle w:val="Textoennegrita"/>
        </w:rPr>
        <w:t>40 unidades</w:t>
      </w:r>
      <w:r>
        <w:t xml:space="preserve">) finalmente determina que sólo se necesiten </w:t>
      </w:r>
      <w:r>
        <w:rPr>
          <w:rStyle w:val="Textoennegrita"/>
        </w:rPr>
        <w:t>60 unidades adicionales</w:t>
      </w:r>
      <w:r>
        <w:t>. Como el tiempo de espera (</w:t>
      </w:r>
      <w:r>
        <w:rPr>
          <w:rStyle w:val="Textoennegrita"/>
          <w:i/>
          <w:iCs/>
        </w:rPr>
        <w:t>lead time</w:t>
      </w:r>
      <w:r>
        <w:t xml:space="preserve">) para el </w:t>
      </w:r>
      <w:r>
        <w:rPr>
          <w:rStyle w:val="Textoennegrita"/>
        </w:rPr>
        <w:t>Producto X</w:t>
      </w:r>
      <w:r>
        <w:t xml:space="preserve"> es de </w:t>
      </w:r>
      <w:r>
        <w:rPr>
          <w:rStyle w:val="Textoennegrita"/>
        </w:rPr>
        <w:t>2 semanas</w:t>
      </w:r>
      <w:r>
        <w:t>, el pedido se debe realizar en la semana 8.</w:t>
      </w:r>
    </w:p>
    <w:p w:rsidR="009E334C" w:rsidRDefault="009E334C" w:rsidP="009E334C">
      <w:pPr>
        <w:pStyle w:val="NormalWeb"/>
        <w:jc w:val="both"/>
      </w:pPr>
      <w:r>
        <w:t xml:space="preserve">Posteriormente, por cada unidad del </w:t>
      </w:r>
      <w:r>
        <w:rPr>
          <w:rStyle w:val="Textoennegrita"/>
        </w:rPr>
        <w:t>Producto X</w:t>
      </w:r>
      <w:r>
        <w:t xml:space="preserve"> necesitamos 2 unidades del </w:t>
      </w:r>
      <w:r>
        <w:rPr>
          <w:rStyle w:val="Textoennegrita"/>
        </w:rPr>
        <w:t>Producto A</w:t>
      </w:r>
      <w:r>
        <w:t xml:space="preserve">. Esto determina la necesidad bruta del </w:t>
      </w:r>
      <w:r>
        <w:rPr>
          <w:rStyle w:val="Textoennegrita"/>
        </w:rPr>
        <w:t>Producto A</w:t>
      </w:r>
      <w:r>
        <w:t xml:space="preserve"> en </w:t>
      </w:r>
      <w:r>
        <w:rPr>
          <w:rStyle w:val="Textoennegrita"/>
          <w:color w:val="339966"/>
        </w:rPr>
        <w:t>120 unidades</w:t>
      </w:r>
      <w:r>
        <w:t xml:space="preserve"> en la semana 8. Luego, como se dispone de un inventario de 60 unidades del producto A, la necesidad neta es sólo de 60 unidades, las cuales se piden con 3 semanas de antelación dado el tiempo de espera. Siguiendo el mismo procedimiento se determinan las necesidades netas del </w:t>
      </w:r>
      <w:r>
        <w:rPr>
          <w:rStyle w:val="Textoennegrita"/>
        </w:rPr>
        <w:t>Producto B</w:t>
      </w:r>
      <w:r>
        <w:t>.</w:t>
      </w:r>
    </w:p>
    <w:p w:rsidR="009E334C" w:rsidRDefault="009E334C" w:rsidP="009E334C">
      <w:pPr>
        <w:pStyle w:val="NormalWeb"/>
        <w:jc w:val="both"/>
      </w:pPr>
      <w:r>
        <w:t xml:space="preserve">Es importante destacar el caso del </w:t>
      </w:r>
      <w:r>
        <w:rPr>
          <w:rStyle w:val="Textoennegrita"/>
        </w:rPr>
        <w:t>Producto C</w:t>
      </w:r>
      <w:r>
        <w:t xml:space="preserve">, el cual depende tanto de </w:t>
      </w:r>
      <w:r>
        <w:rPr>
          <w:rStyle w:val="Textoennegrita"/>
        </w:rPr>
        <w:t>A</w:t>
      </w:r>
      <w:r>
        <w:t xml:space="preserve"> como </w:t>
      </w:r>
      <w:r>
        <w:rPr>
          <w:rStyle w:val="Textoennegrita"/>
        </w:rPr>
        <w:t>B</w:t>
      </w:r>
      <w:r>
        <w:t xml:space="preserve">. Por cada unidad de </w:t>
      </w:r>
      <w:r>
        <w:rPr>
          <w:rStyle w:val="Textoennegrita"/>
        </w:rPr>
        <w:t>A</w:t>
      </w:r>
      <w:r>
        <w:t xml:space="preserve"> se necesitan 3 unidades de </w:t>
      </w:r>
      <w:r>
        <w:rPr>
          <w:rStyle w:val="Textoennegrita"/>
        </w:rPr>
        <w:t>C</w:t>
      </w:r>
      <w:r>
        <w:t xml:space="preserve"> (en este caso </w:t>
      </w:r>
      <w:r>
        <w:rPr>
          <w:rStyle w:val="Textoennegrita"/>
          <w:color w:val="3366FF"/>
        </w:rPr>
        <w:t>180 unidades</w:t>
      </w:r>
      <w:r>
        <w:t xml:space="preserve">) y por cada unidad de </w:t>
      </w:r>
      <w:r>
        <w:rPr>
          <w:rStyle w:val="Textoennegrita"/>
        </w:rPr>
        <w:t>B</w:t>
      </w:r>
      <w:r>
        <w:t xml:space="preserve"> se necesitan 2 unidades de </w:t>
      </w:r>
      <w:r>
        <w:rPr>
          <w:rStyle w:val="Textoennegrita"/>
        </w:rPr>
        <w:t>C</w:t>
      </w:r>
      <w:r>
        <w:t xml:space="preserve"> (en este caso 80 unidades).</w:t>
      </w:r>
    </w:p>
    <w:p w:rsidR="00EE185B" w:rsidRDefault="009E334C" w:rsidP="009E334C">
      <w:pPr>
        <w:pStyle w:val="NormalWeb"/>
        <w:jc w:val="both"/>
      </w:pPr>
      <w:r>
        <w:t xml:space="preserve">El procedimiento utilizado para desarrollar el </w:t>
      </w:r>
      <w:hyperlink r:id="rId8" w:tgtFrame="_blank" w:tooltip="Ejemplo de la Planeación de Requerimientos de Materiales (MRP o Material Requirements Planning)" w:history="1">
        <w:r>
          <w:rPr>
            <w:rStyle w:val="Textoennegrita"/>
            <w:color w:val="0000FF"/>
            <w:u w:val="single"/>
          </w:rPr>
          <w:t>Plan de Requerimientos de Materiales (MRP)</w:t>
        </w:r>
      </w:hyperlink>
      <w:r>
        <w:t xml:space="preserve"> es la política de lotificación </w:t>
      </w:r>
      <w:r>
        <w:rPr>
          <w:rStyle w:val="Textoennegrita"/>
          <w:i/>
          <w:iCs/>
        </w:rPr>
        <w:t>Lote a Lote</w:t>
      </w:r>
      <w:r>
        <w:t xml:space="preserve">, es decir, </w:t>
      </w:r>
      <w:r>
        <w:rPr>
          <w:rStyle w:val="Textoennegrita"/>
          <w:i/>
          <w:iCs/>
          <w:color w:val="008000"/>
        </w:rPr>
        <w:t>cada vez que se necesitan unidades se piden éstas en forma exacta</w:t>
      </w:r>
      <w:r>
        <w:t xml:space="preserve">. Esta alternativa, sin embargo, </w:t>
      </w:r>
      <w:r>
        <w:rPr>
          <w:rStyle w:val="Textoennegrita"/>
          <w:color w:val="FF0000"/>
        </w:rPr>
        <w:t>NO</w:t>
      </w:r>
      <w:r>
        <w:t xml:space="preserve"> garantiza los menores costos en la planificación, especialmente cuando los costos de emisión (generar un pedido) son relativamente superiores a los costos de almacenamiento (inventario).Te recomendamos consultar al final de esta publicación los </w:t>
      </w:r>
      <w:r>
        <w:rPr>
          <w:rStyle w:val="Textoennegrita"/>
        </w:rPr>
        <w:t>“Artículos Relacionados”</w:t>
      </w:r>
      <w:r>
        <w:t xml:space="preserve"> donde podrás encontrar otros ejemplos aplicados de </w:t>
      </w:r>
      <w:r>
        <w:rPr>
          <w:rStyle w:val="Textoennegrita"/>
        </w:rPr>
        <w:t>MRP</w:t>
      </w:r>
      <w:r>
        <w:t xml:space="preserve"> utilizando distintas alternativas de políticas de lotificación (</w:t>
      </w:r>
      <w:hyperlink r:id="rId9" w:tgtFrame="_blank" w:history="1">
        <w:r>
          <w:rPr>
            <w:rStyle w:val="Textoennegrita"/>
            <w:color w:val="0000FF"/>
            <w:u w:val="single"/>
          </w:rPr>
          <w:t>Costo Total Mínimo</w:t>
        </w:r>
      </w:hyperlink>
      <w:r>
        <w:t xml:space="preserve">, </w:t>
      </w:r>
      <w:hyperlink r:id="rId10" w:tgtFrame="_blank" w:history="1">
        <w:r>
          <w:rPr>
            <w:rStyle w:val="Textoennegrita"/>
            <w:color w:val="0000FF"/>
            <w:u w:val="single"/>
          </w:rPr>
          <w:t>Costo Unitario Mínimo</w:t>
        </w:r>
      </w:hyperlink>
      <w:r>
        <w:t xml:space="preserve">, </w:t>
      </w:r>
      <w:hyperlink r:id="rId11" w:tgtFrame="_blank" w:history="1">
        <w:r>
          <w:rPr>
            <w:rStyle w:val="Textoennegrita"/>
            <w:color w:val="0000FF"/>
            <w:u w:val="single"/>
          </w:rPr>
          <w:t>EOQ</w:t>
        </w:r>
      </w:hyperlink>
      <w:r>
        <w:t>).</w:t>
      </w:r>
    </w:p>
    <w:sectPr w:rsidR="00EE185B" w:rsidSect="009E334C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CA"/>
    <w:rsid w:val="009E334C"/>
    <w:rsid w:val="00AB42CA"/>
    <w:rsid w:val="00E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3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334C"/>
    <w:rPr>
      <w:b/>
      <w:bCs/>
    </w:rPr>
  </w:style>
  <w:style w:type="character" w:styleId="nfasis">
    <w:name w:val="Emphasis"/>
    <w:basedOn w:val="Fuentedeprrafopredeter"/>
    <w:uiPriority w:val="20"/>
    <w:qFormat/>
    <w:rsid w:val="009E3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3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334C"/>
    <w:rPr>
      <w:b/>
      <w:bCs/>
    </w:rPr>
  </w:style>
  <w:style w:type="character" w:styleId="nfasis">
    <w:name w:val="Emphasis"/>
    <w:basedOn w:val="Fuentedeprrafopredeter"/>
    <w:uiPriority w:val="20"/>
    <w:qFormat/>
    <w:rsid w:val="009E3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operaciones.net/plan-de-requerimientos-de-materiales/ejemplo-de-la-planeacion-de-requerimientos-de-materiales-mrp-o-material-requirements-plan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gestiondeoperaciones.net/plan-de-requerimientos-de-materiales/politica-de-lotificacion-de-cantidad-economica-de-pedido-eoq-aplicada-al-mrp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gestiondeoperaciones.net/plan-de-requerimientos-de-materiales/politica-de-lotificacion-de-costo-unitario-minimo-aplicada-al-mr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tiondeoperaciones.net/plan-de-requerimientos-de-materiales/politica-de-lotificacion-de-costo-total-minimo-aplicada-al-mr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2018-06-05T13:51:00Z</dcterms:created>
  <dcterms:modified xsi:type="dcterms:W3CDTF">2018-06-05T13:56:00Z</dcterms:modified>
</cp:coreProperties>
</file>